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7F3D" w14:textId="77777777" w:rsidR="00981C6B" w:rsidRDefault="00981C6B" w:rsidP="00981C6B">
      <w:pPr>
        <w:spacing w:before="77"/>
        <w:ind w:left="116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48"/>
          <w:szCs w:val="48"/>
        </w:rPr>
        <w:t>Standardy</w:t>
      </w:r>
      <w:r>
        <w:rPr>
          <w:rFonts w:ascii="Times New Roman" w:hAnsi="Times New Roman" w:cs="Times New Roman"/>
          <w:b/>
          <w:spacing w:val="-5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Ochrony</w:t>
      </w:r>
      <w:r>
        <w:rPr>
          <w:rFonts w:ascii="Times New Roman" w:hAnsi="Times New Roman" w:cs="Times New Roman"/>
          <w:b/>
          <w:spacing w:val="-2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Małoletnich</w:t>
      </w:r>
      <w:r>
        <w:rPr>
          <w:rFonts w:ascii="Times New Roman" w:hAnsi="Times New Roman" w:cs="Times New Roman"/>
          <w:b/>
          <w:spacing w:val="-3"/>
          <w:sz w:val="48"/>
          <w:szCs w:val="48"/>
        </w:rPr>
        <w:t xml:space="preserve"> </w:t>
      </w:r>
    </w:p>
    <w:p w14:paraId="2E8E01E8" w14:textId="77777777" w:rsidR="00981C6B" w:rsidRDefault="00981C6B" w:rsidP="00981C6B">
      <w:pPr>
        <w:spacing w:before="77"/>
        <w:ind w:left="116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pacing w:val="-3"/>
          <w:sz w:val="36"/>
          <w:szCs w:val="36"/>
        </w:rPr>
        <w:br/>
      </w:r>
    </w:p>
    <w:p w14:paraId="18EBE458" w14:textId="77777777" w:rsidR="00981C6B" w:rsidRDefault="00981C6B" w:rsidP="00981C6B">
      <w:pPr>
        <w:spacing w:before="77"/>
        <w:ind w:left="116"/>
        <w:jc w:val="center"/>
        <w:rPr>
          <w:rFonts w:ascii="Times New Roman" w:hAnsi="Times New Roman" w:cs="Times New Roman"/>
          <w:b/>
          <w:spacing w:val="-3"/>
          <w:sz w:val="40"/>
          <w:szCs w:val="40"/>
        </w:rPr>
      </w:pPr>
    </w:p>
    <w:p w14:paraId="2CA3CD40" w14:textId="77777777" w:rsidR="00981C6B" w:rsidRDefault="00981C6B" w:rsidP="00981C6B">
      <w:pPr>
        <w:spacing w:before="77"/>
        <w:ind w:left="116"/>
        <w:jc w:val="center"/>
        <w:rPr>
          <w:rFonts w:ascii="Times New Roman" w:hAnsi="Times New Roman" w:cs="Times New Roman"/>
          <w:b/>
          <w:spacing w:val="-3"/>
        </w:rPr>
      </w:pPr>
    </w:p>
    <w:p w14:paraId="2305DC74" w14:textId="77777777" w:rsidR="00981C6B" w:rsidRDefault="00981C6B" w:rsidP="00981C6B">
      <w:pPr>
        <w:spacing w:before="77"/>
        <w:ind w:left="116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E21382E" wp14:editId="0B752F6E">
            <wp:extent cx="2606040" cy="1661160"/>
            <wp:effectExtent l="0" t="0" r="0" b="0"/>
            <wp:docPr id="1" name="graf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71D91" w14:textId="77777777" w:rsidR="00981C6B" w:rsidRDefault="00981C6B" w:rsidP="00981C6B">
      <w:pPr>
        <w:spacing w:before="77"/>
        <w:ind w:left="116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7660BD4" w14:textId="77777777" w:rsidR="00981C6B" w:rsidRDefault="00981C6B" w:rsidP="00981C6B">
      <w:pPr>
        <w:spacing w:before="77"/>
        <w:ind w:left="116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pacing w:val="-3"/>
        </w:rPr>
        <w:br/>
      </w:r>
      <w:r>
        <w:rPr>
          <w:rFonts w:ascii="Times New Roman" w:hAnsi="Times New Roman" w:cs="Times New Roman"/>
          <w:b/>
          <w:sz w:val="48"/>
          <w:szCs w:val="48"/>
        </w:rPr>
        <w:t>w</w:t>
      </w:r>
      <w:r>
        <w:rPr>
          <w:rFonts w:ascii="Times New Roman" w:hAnsi="Times New Roman" w:cs="Times New Roman"/>
          <w:b/>
          <w:spacing w:val="-6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 xml:space="preserve">Przedszkolu Samorządowym Nr 12 „Tęczowe” </w:t>
      </w:r>
      <w:r>
        <w:rPr>
          <w:rFonts w:ascii="Times New Roman" w:hAnsi="Times New Roman" w:cs="Times New Roman"/>
          <w:b/>
          <w:sz w:val="48"/>
          <w:szCs w:val="48"/>
        </w:rPr>
        <w:br/>
        <w:t>w Białymstoku</w:t>
      </w:r>
    </w:p>
    <w:p w14:paraId="50E0C125" w14:textId="77777777" w:rsidR="00981C6B" w:rsidRDefault="00981C6B" w:rsidP="00981C6B">
      <w:pPr>
        <w:spacing w:before="77"/>
        <w:ind w:left="116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95E8F51" w14:textId="77777777" w:rsidR="00981C6B" w:rsidRDefault="00981C6B" w:rsidP="00981C6B">
      <w:pPr>
        <w:spacing w:before="77"/>
        <w:ind w:left="116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1BACFF54" w14:textId="77777777" w:rsidR="00981C6B" w:rsidRDefault="00981C6B" w:rsidP="00981C6B">
      <w:pPr>
        <w:pStyle w:val="Tekstpodstawowy"/>
        <w:jc w:val="left"/>
        <w:rPr>
          <w:rFonts w:ascii="Times New Roman" w:hAnsi="Times New Roman" w:cs="Times New Roman"/>
          <w:b/>
        </w:rPr>
      </w:pPr>
    </w:p>
    <w:p w14:paraId="56CBF861" w14:textId="77777777" w:rsidR="00981C6B" w:rsidRDefault="00981C6B" w:rsidP="00981C6B">
      <w:pPr>
        <w:pStyle w:val="Tekstpodstawowy"/>
        <w:jc w:val="center"/>
        <w:rPr>
          <w:rFonts w:ascii="Times New Roman" w:hAnsi="Times New Roman"/>
        </w:rPr>
      </w:pPr>
    </w:p>
    <w:p w14:paraId="6A048A49" w14:textId="77777777" w:rsidR="00981C6B" w:rsidRDefault="00981C6B" w:rsidP="00981C6B">
      <w:pPr>
        <w:pStyle w:val="Tekstpodstawowy"/>
        <w:jc w:val="center"/>
        <w:rPr>
          <w:rFonts w:ascii="Times New Roman" w:hAnsi="Times New Roman"/>
        </w:rPr>
      </w:pPr>
    </w:p>
    <w:p w14:paraId="4B3A05AF" w14:textId="77777777" w:rsidR="00981C6B" w:rsidRDefault="00981C6B" w:rsidP="00981C6B">
      <w:pPr>
        <w:pStyle w:val="Tekstpodstawowy"/>
        <w:jc w:val="center"/>
        <w:rPr>
          <w:rFonts w:ascii="Times New Roman" w:hAnsi="Times New Roman"/>
        </w:rPr>
      </w:pPr>
    </w:p>
    <w:p w14:paraId="0BF8EB63" w14:textId="77777777" w:rsidR="00981C6B" w:rsidRDefault="00981C6B" w:rsidP="00981C6B">
      <w:pPr>
        <w:pStyle w:val="Tekstpodstawowy"/>
        <w:jc w:val="center"/>
        <w:rPr>
          <w:rFonts w:ascii="Times New Roman" w:hAnsi="Times New Roman"/>
        </w:rPr>
      </w:pPr>
    </w:p>
    <w:p w14:paraId="676ADC26" w14:textId="77777777" w:rsidR="00981C6B" w:rsidRDefault="00981C6B" w:rsidP="00981C6B">
      <w:pPr>
        <w:pStyle w:val="Tekstpodstawowy"/>
        <w:jc w:val="center"/>
        <w:rPr>
          <w:rFonts w:ascii="Times New Roman" w:hAnsi="Times New Roman"/>
        </w:rPr>
      </w:pPr>
    </w:p>
    <w:p w14:paraId="098C9DF0" w14:textId="77777777" w:rsidR="00981C6B" w:rsidRDefault="00981C6B" w:rsidP="00981C6B">
      <w:pPr>
        <w:pStyle w:val="Tekstpodstawowy"/>
        <w:jc w:val="center"/>
        <w:rPr>
          <w:rFonts w:ascii="Times New Roman" w:hAnsi="Times New Roman"/>
        </w:rPr>
      </w:pPr>
    </w:p>
    <w:p w14:paraId="7293A486" w14:textId="77777777" w:rsidR="00981C6B" w:rsidRDefault="00981C6B" w:rsidP="00981C6B">
      <w:pPr>
        <w:pStyle w:val="Tekstpodstawowy"/>
        <w:jc w:val="center"/>
        <w:rPr>
          <w:rFonts w:ascii="Times New Roman" w:hAnsi="Times New Roman"/>
        </w:rPr>
      </w:pPr>
    </w:p>
    <w:p w14:paraId="251BAC8E" w14:textId="77777777" w:rsidR="00981C6B" w:rsidRDefault="00981C6B" w:rsidP="00981C6B">
      <w:pPr>
        <w:pStyle w:val="Tekstpodstawowy"/>
        <w:jc w:val="center"/>
        <w:rPr>
          <w:rFonts w:ascii="Times New Roman" w:hAnsi="Times New Roman"/>
        </w:rPr>
      </w:pPr>
    </w:p>
    <w:p w14:paraId="31B79170" w14:textId="77777777" w:rsidR="00981C6B" w:rsidRDefault="00981C6B" w:rsidP="00981C6B">
      <w:pPr>
        <w:pStyle w:val="Tekstpodstawowy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Polityka oraz procedury ochrony dzieci 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  <w:t xml:space="preserve">przed krzywdzeniem – wersja uaktualniona </w:t>
      </w:r>
    </w:p>
    <w:p w14:paraId="6A5344F6" w14:textId="77777777" w:rsidR="00981C6B" w:rsidRDefault="00981C6B" w:rsidP="00981C6B">
      <w:pPr>
        <w:pStyle w:val="Tekstpodstawowy"/>
        <w:jc w:val="center"/>
        <w:rPr>
          <w:rFonts w:ascii="Times New Roman" w:hAnsi="Times New Roman"/>
        </w:rPr>
        <w:sectPr w:rsidR="00981C6B">
          <w:footerReference w:type="default" r:id="rId6"/>
          <w:pgSz w:w="11906" w:h="17342"/>
          <w:pgMar w:top="1134" w:right="1134" w:bottom="1670" w:left="1134" w:header="0" w:footer="1134" w:gutter="0"/>
          <w:cols w:space="708"/>
          <w:formProt w:val="0"/>
          <w:docGrid w:linePitch="100"/>
        </w:sectPr>
      </w:pPr>
      <w:r>
        <w:rPr>
          <w:rFonts w:ascii="Times New Roman" w:hAnsi="Times New Roman" w:cs="Times New Roman"/>
          <w:b/>
          <w:bCs/>
          <w:sz w:val="36"/>
          <w:szCs w:val="36"/>
        </w:rPr>
        <w:t>(kwiecień 2026)</w:t>
      </w:r>
    </w:p>
    <w:p w14:paraId="178971F4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b/>
          <w:sz w:val="23"/>
          <w:szCs w:val="23"/>
        </w:rPr>
        <w:lastRenderedPageBreak/>
        <w:t xml:space="preserve">Naczelną zasadą wszystkich działań podejmowanych przez pracowników Przedszkola Samorządowego Nr 12 „Tęczowe” jest działanie dla dobra dziecka i w jego najlepszym interesie. Pracownicy placówki traktują dziecko z szacunkiem oraz uwzględniają jego potrzeby. </w:t>
      </w:r>
    </w:p>
    <w:p w14:paraId="0EE5564A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Każdy pracownik realizując zadania Przedszkola, działa w ramach obowiązującego prawa, obowiązujących w nim przepisów wewnętrznych oraz w ramach posiadanych kompetencji. Niedopuszczalne jest, by pracownik Przedszkola stosował wobec dziecka jakiekolwiek formy przemocy. </w:t>
      </w:r>
    </w:p>
    <w:p w14:paraId="0F2C14A6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Niniejszy system ochrony dzieci przed krzywdzeniem określa procedury interwencji, działania profilaktyczne, edukacyjne, zasady zapobiegania krzywdzeniu dzieci, a w sytuacji, gdy do krzywdzenia doszło – określa zasady zmniejszenia rozmiaru jego skutków poprzez prawidłową i efektywną pomoc dziecku oraz wskazuje odpowiedzialność osób zatrudnionych w Przedszkolu za bezpieczeństwo dzieci do niego uczęszczających. </w:t>
      </w:r>
    </w:p>
    <w:p w14:paraId="2920EDE3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Niniejsze Standardy ochrony małoletnich przed krzywdzeniem zostały opublikowane na stronie internetowej Przedszkola. Są promowane wśród całego personelu, rodziców i dzieci uczęszczających do Przedszkola. Poszczególne grupy małoletnich, są z poniższymi Standardami zapoznawane poprzez prowadzone działania edukacyjne i informacyjne. </w:t>
      </w:r>
    </w:p>
    <w:p w14:paraId="6F52DF2D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Rozdział I</w:t>
      </w:r>
    </w:p>
    <w:p w14:paraId="5948A6A6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Obszary Standardów Ochrony Małoletnich przed krzywdzeniem</w:t>
      </w:r>
    </w:p>
    <w:p w14:paraId="532E1E52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§ 1.</w:t>
      </w:r>
    </w:p>
    <w:p w14:paraId="2B4E1ED6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Standardy Ochrony Małoletnich przed krzywdzeniem tworzą bezpieczne i przyjazne środowisko Przedszkola. Obejmują cztery obszary: </w:t>
      </w:r>
    </w:p>
    <w:p w14:paraId="6F01B28F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1) Politykę Ochrony Małoletnich, która określa: </w:t>
      </w:r>
    </w:p>
    <w:p w14:paraId="2F2C0858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a) zasady bezpiecznej rekrutacji personelu do pracy w Przedszkolu, </w:t>
      </w:r>
    </w:p>
    <w:p w14:paraId="4748DD21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b) zasady bezpiecznych relacji personel – dziecko, </w:t>
      </w:r>
    </w:p>
    <w:p w14:paraId="51580790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c) zasady reagowania w Przedszkolu na przypadki podejrzenia, że dziecko doświadcza krzywdzenia, </w:t>
      </w:r>
    </w:p>
    <w:p w14:paraId="39271194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d) zasady ochrony wizerunku dziecka i danych osobowych dzieci, </w:t>
      </w:r>
    </w:p>
    <w:p w14:paraId="2ADA34AE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e) zasady bezpiecznego korzystania z Internetu i mediów elektronicznych, </w:t>
      </w:r>
    </w:p>
    <w:p w14:paraId="1023CFDB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2) personel – obszar, który określa: </w:t>
      </w:r>
    </w:p>
    <w:p w14:paraId="48E9B377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a) zasady rekrutacji personelu pracującego z dziećmi w Przedszkolu, w tym obowiązek uzyskiwania danych z Rejestru Sprawców Przestępstw na Tle Seksualnym o każdym członku personelu oraz, gdy jest to dozwolone przepisami obowiązującego prawa, informacji z Krajowego Rejestru Karnego, a kiedy prawo na to nie zezwala, uzyskiwania oświadczenia personelu dotyczącego niekaralności lub braku toczących się postępowań karnych lub dyscyplinarnych za przestępstwa przeciwko wolności seksualnej i obyczajności oraz przestępstwa z użyciem przemocy na szkodę małoletniego, </w:t>
      </w:r>
    </w:p>
    <w:p w14:paraId="4896AAD4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b) zasady bezpiecznych relacji personelu Przedszkola z małoletnimi, wskazujące, jakie zachowania na terenie Przedszkola są niedozwolone, a jakie pożądane w kontakcie z dzieckiem, </w:t>
      </w:r>
    </w:p>
    <w:p w14:paraId="5724759C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lastRenderedPageBreak/>
        <w:t xml:space="preserve">c) zasady zapewniania pracownikom podstawowej wiedzy na temat ochrony małoletnich przed krzywdzeniem oraz udzielania pomocy dzieciom w sytuacjach zagrożenia, w zakresie: </w:t>
      </w:r>
    </w:p>
    <w:p w14:paraId="2CC0BF69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- rozpoznawania symptomów krzywdzenia dzieci, </w:t>
      </w:r>
    </w:p>
    <w:p w14:paraId="797BDB89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- procedur interwencji w przypadku podejrzeń krzywdzenia, </w:t>
      </w:r>
    </w:p>
    <w:p w14:paraId="1FA2000C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- odpowiedzialności prawnej pracowników Przedszkola, zobowiązanych do podejmowania interwencji, </w:t>
      </w:r>
    </w:p>
    <w:p w14:paraId="24E887C8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d) zasady przygotowania personelu Przedszkola (pracującego z dziećmi i ich rodzicami/opiekunami) do edukowania: </w:t>
      </w:r>
    </w:p>
    <w:p w14:paraId="07ADB8B6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- dzieci na temat ochrony przed przemocą i wykorzystywaniem, </w:t>
      </w:r>
    </w:p>
    <w:p w14:paraId="2E93C24F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- rodziców/opiekunów dzieci na temat wychowania dzieci bez przemocy oraz chronienia ich przed przemocą i wykorzystywaniem, </w:t>
      </w:r>
    </w:p>
    <w:p w14:paraId="75922045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e) zasady dysponowania materiałami edukacyjnymi dla dzieci i dla rodziców oraz aktywnego ich wykorzystania, </w:t>
      </w:r>
    </w:p>
    <w:p w14:paraId="01ECF387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3) procedury – obszar określający działania, jakie należy podjąć w sytuacji krzywdzenia dziecka lub zagrożenia jego bezpieczeństwa ze strony personelu Przedszkola, członków rodziny, rówieśników i osób obcych: </w:t>
      </w:r>
    </w:p>
    <w:p w14:paraId="7A472A47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a) zasady dysponowania przez Przedszkole danymi kontaktowymi lokalnych instytucji i organizacji, które zajmują się interwencją i pomocą w sytuacjach krzywdzenia dzieci (policja, sąd rodzinny, centrum interwencji kryzysowej, ośrodek pomocy społecznej, placówki ochrony zdrowia), oraz zapewnienia do nich dostępu wszystkim pracownikom, </w:t>
      </w:r>
    </w:p>
    <w:p w14:paraId="172DD464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b) zasady eksponowania informacji dla dzieci na temat możliwości uzyskania pomocy w trudnej sytuacji, w tym numerów bezpłatnych telefonów zaufania dla dzieci i młodzieży, </w:t>
      </w:r>
    </w:p>
    <w:p w14:paraId="5439CEC7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4) monitoring – obszar, który określa: </w:t>
      </w:r>
    </w:p>
    <w:p w14:paraId="48BE88F3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a) zasady weryfikacji przyjętych Standardów Ochrony Małoletnich przed krzywdzeniem – </w:t>
      </w:r>
      <w:r w:rsidRPr="00A618B1">
        <w:rPr>
          <w:color w:val="auto"/>
          <w:sz w:val="23"/>
          <w:szCs w:val="23"/>
        </w:rPr>
        <w:t>przynajmniej raz na 24 miesiące,</w:t>
      </w:r>
      <w:r>
        <w:rPr>
          <w:color w:val="FF0000"/>
          <w:sz w:val="23"/>
          <w:szCs w:val="23"/>
        </w:rPr>
        <w:t xml:space="preserve"> </w:t>
      </w:r>
      <w:r>
        <w:rPr>
          <w:sz w:val="23"/>
          <w:szCs w:val="23"/>
        </w:rPr>
        <w:t xml:space="preserve">ze szczególnym uwzględnieniem analizy sytuacji związanych z wystąpieniem zagrożenia bezpieczeństwa dzieci, </w:t>
      </w:r>
    </w:p>
    <w:p w14:paraId="5098B841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b) zasady organizowania przez Przedszkole konsultacji z dziećmi i ich rodzicami/opiekunami. </w:t>
      </w:r>
    </w:p>
    <w:p w14:paraId="0DE1779F" w14:textId="77777777" w:rsidR="00981C6B" w:rsidRDefault="00981C6B" w:rsidP="00981C6B">
      <w:pPr>
        <w:pStyle w:val="Default"/>
        <w:jc w:val="both"/>
        <w:rPr>
          <w:sz w:val="23"/>
          <w:szCs w:val="23"/>
        </w:rPr>
      </w:pPr>
    </w:p>
    <w:p w14:paraId="1DB6D8B8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 xml:space="preserve">Rozdział II </w:t>
      </w:r>
    </w:p>
    <w:p w14:paraId="0AA4C90A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Słowniczek terminów</w:t>
      </w:r>
    </w:p>
    <w:p w14:paraId="6EC12EF7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§ 2.</w:t>
      </w:r>
    </w:p>
    <w:p w14:paraId="0433ABA0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1. Dziecko/małoletni – każda osoba do ukończenia 18. roku życia. </w:t>
      </w:r>
    </w:p>
    <w:p w14:paraId="4D4BD032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2. Krzywdzenie dziecka – popełnienie czynu zabronionego lub czynu karalnego na szkodę dziecka, lub zagrożenie dobra dziecka, w tym jego zaniedbanie. </w:t>
      </w:r>
    </w:p>
    <w:p w14:paraId="707EFB68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lastRenderedPageBreak/>
        <w:t xml:space="preserve">3. Personel – każdy pracownik Przedszkola bez względu na formę zatrudnienia, w tym współpracownik, stażysta, wolontariusz lub inna osoba, która z racji pełnionej funkcji lub zadań ma (nawet potencjalny) kontakt z dziećmi. </w:t>
      </w:r>
    </w:p>
    <w:p w14:paraId="527FBE8A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4. Opiekun dziecka – osoba uprawniona do reprezentacji dziecka, w szczególności jego rodzic lub opiekun prawny, a także rodzic zastępczy. </w:t>
      </w:r>
    </w:p>
    <w:p w14:paraId="09BD946B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5. Instytucja – każda instytucja świadcząca usługi dzieciom lub działająca na rzecz dzieci. </w:t>
      </w:r>
    </w:p>
    <w:p w14:paraId="48F39002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6. Dyrektor – osoba (lub podmiot), która w strukturze Przedszkola jest uprawniona do podejmowania decyzji. </w:t>
      </w:r>
    </w:p>
    <w:p w14:paraId="42E86CFA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7. Zgoda rodzica dziecka oznacza zgodę co najmniej jednego z rodziców dziecka. W przypadku braku porozumienia między rodzicami dziecka konieczne jest poinformowanie rodziców o konieczności rozstrzygnięcia sprawy przez sąd rodzinny. </w:t>
      </w:r>
    </w:p>
    <w:p w14:paraId="69A97AE6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8. Osoby odpowiedzialne za Standardy Ochrony Małoletnich przed krzywdzeniem to wyznaczone przez dyrektora Przedszkola pracownicy sprawujący nadzór nad realizacją niniejszych Standardów Ochrony Małoletnich przed krzywdzeniem. </w:t>
      </w:r>
    </w:p>
    <w:p w14:paraId="25DCBFB8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9. Dane osobowe dziecka to wszelkie informacje umożliwiające identyfikację dziecka. </w:t>
      </w:r>
    </w:p>
    <w:p w14:paraId="20B3BA7B" w14:textId="77777777" w:rsidR="00981C6B" w:rsidRDefault="00981C6B" w:rsidP="00981C6B">
      <w:pPr>
        <w:pStyle w:val="Default"/>
        <w:jc w:val="both"/>
        <w:rPr>
          <w:sz w:val="23"/>
          <w:szCs w:val="23"/>
        </w:rPr>
      </w:pPr>
    </w:p>
    <w:p w14:paraId="2A05C2D9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Rozdział III</w:t>
      </w:r>
    </w:p>
    <w:p w14:paraId="3A10C138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Czynniki ryzyka i symptomy krzywdzenia dzieci – zasady rozpoznawania i reagowania</w:t>
      </w:r>
    </w:p>
    <w:p w14:paraId="2FD158A3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§ 3.</w:t>
      </w:r>
    </w:p>
    <w:p w14:paraId="0D423026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1. Rekrutacja pracowników Przedszkola odbywa się zgodnie z zasadami bezpiecznej rekrutacji personelu. Zasady Rekrutacji stanowią Załącznik nr 1 do niniejszych Standardów. </w:t>
      </w:r>
    </w:p>
    <w:p w14:paraId="3F3DC77E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2. Pracownicy znają i stosują zasady bezpiecznych relacji personel – dziecko i dziecko – dziecko ustalone w Przedszkolu. Zasady stanowią Załącznik nr 2 do niniejszych Standardów. </w:t>
      </w:r>
    </w:p>
    <w:p w14:paraId="401B14A0" w14:textId="77777777" w:rsidR="00981C6B" w:rsidRPr="00A618B1" w:rsidRDefault="00981C6B" w:rsidP="00981C6B">
      <w:pPr>
        <w:pStyle w:val="Default"/>
        <w:spacing w:before="57" w:after="57" w:line="360" w:lineRule="auto"/>
        <w:jc w:val="both"/>
        <w:rPr>
          <w:color w:val="auto"/>
        </w:rPr>
      </w:pPr>
      <w:r>
        <w:rPr>
          <w:sz w:val="23"/>
          <w:szCs w:val="23"/>
        </w:rPr>
        <w:t xml:space="preserve">3. Pracownicy Przedszkola posiadają wiedzę na temat czynników ryzyka i symptomów krzywdzenia dzieci i zwracają na nie uwagę w ramach wykonywanych obowiązków. </w:t>
      </w:r>
      <w:r w:rsidRPr="00A618B1">
        <w:rPr>
          <w:color w:val="auto"/>
          <w:sz w:val="23"/>
          <w:szCs w:val="23"/>
        </w:rPr>
        <w:t xml:space="preserve">Symptomy krzywdzenia stanowią Załącznik nr 3. </w:t>
      </w:r>
    </w:p>
    <w:p w14:paraId="69F30E85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4. Pracownicy Przedszkola monitorują sytuację i dobrostan dziecka. </w:t>
      </w:r>
    </w:p>
    <w:p w14:paraId="2C8100B3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>5. W przypadku zidentyfikowania czynników ryzyka pracownicy Przedszkola podejmują rozmowę z rodzicami, przekazując informacje na temat dostępnej oferty wsparcia i motywując ich do szukania dla siebie pomocy.</w:t>
      </w:r>
    </w:p>
    <w:p w14:paraId="6C049A95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Rozdział IV</w:t>
      </w:r>
    </w:p>
    <w:p w14:paraId="07AB31E1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Zasady reagowania na przypadki podejrzenia, że małoletni doświadcza krzywdzenia</w:t>
      </w:r>
    </w:p>
    <w:p w14:paraId="4DA54002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§ 4.</w:t>
      </w:r>
    </w:p>
    <w:p w14:paraId="57955A34" w14:textId="77777777" w:rsidR="00981C6B" w:rsidRPr="00A618B1" w:rsidRDefault="00981C6B" w:rsidP="00981C6B">
      <w:pPr>
        <w:pStyle w:val="Default"/>
        <w:spacing w:before="57" w:after="57" w:line="360" w:lineRule="auto"/>
        <w:jc w:val="both"/>
        <w:rPr>
          <w:color w:val="auto"/>
        </w:rPr>
      </w:pPr>
      <w:r>
        <w:t xml:space="preserve">W przypadku powzięcia przez pracownika Przedszkola podejrzenia, że dziecko jest krzywdzone, pracownik ma obowiązek sporządzenia notatki służbowej i przekazania uzyskanej informacji </w:t>
      </w:r>
      <w:r>
        <w:lastRenderedPageBreak/>
        <w:t xml:space="preserve">dyrektorowi Przedszkola. </w:t>
      </w:r>
      <w:r w:rsidRPr="00A618B1">
        <w:rPr>
          <w:color w:val="auto"/>
        </w:rPr>
        <w:t>W sytuacji  braku potwierdzenia stosowania przemocy sprawa kończy się notatką służbową.</w:t>
      </w:r>
    </w:p>
    <w:p w14:paraId="17B24FB0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</w:rPr>
        <w:t>§ 5.</w:t>
      </w:r>
    </w:p>
    <w:p w14:paraId="2EA7E1C3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t xml:space="preserve">1. Po uzyskaniu informacji, dyrektor Przedszkola wzywa opiekunów dziecka, którego krzywdzenie podejrzewa, i informuje ich o podejrzeniu. </w:t>
      </w:r>
    </w:p>
    <w:p w14:paraId="798CD2F9" w14:textId="77777777" w:rsidR="00981C6B" w:rsidRPr="00A618B1" w:rsidRDefault="00981C6B" w:rsidP="00981C6B">
      <w:pPr>
        <w:pStyle w:val="Default"/>
        <w:spacing w:before="57" w:after="57" w:line="360" w:lineRule="auto"/>
        <w:jc w:val="both"/>
        <w:rPr>
          <w:color w:val="auto"/>
        </w:rPr>
      </w:pPr>
      <w:r>
        <w:rPr>
          <w:color w:val="000000" w:themeColor="text1"/>
        </w:rPr>
        <w:t xml:space="preserve">2. Wyznaczona przez dyrektora Przedszkola osoba lub osoby sporządzają opis sytuacji przedszkolnej i rodzinnej dziecka na podstawie rozmów z dzieckiem, nauczycielami, wychowawcą i rodzicami oraz </w:t>
      </w:r>
      <w:r w:rsidRPr="00A618B1">
        <w:rPr>
          <w:color w:val="auto"/>
        </w:rPr>
        <w:t xml:space="preserve">opracowują Kartę Interwencji zawierającą Plan pomocy małoletniemu (Załącznik nr 4). </w:t>
      </w:r>
    </w:p>
    <w:p w14:paraId="2A869232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t xml:space="preserve">3. Plan pomocy małoletniemu powinien zawierać wskazania dotyczące: </w:t>
      </w:r>
    </w:p>
    <w:p w14:paraId="07A345D5" w14:textId="77777777" w:rsidR="00981C6B" w:rsidRDefault="00981C6B" w:rsidP="00981C6B">
      <w:pPr>
        <w:pStyle w:val="Default"/>
        <w:spacing w:before="114" w:after="114" w:line="360" w:lineRule="auto"/>
        <w:jc w:val="both"/>
      </w:pPr>
      <w:r>
        <w:rPr>
          <w:sz w:val="23"/>
          <w:szCs w:val="23"/>
        </w:rPr>
        <w:t xml:space="preserve">a) podjęcia przez Przedszkole działań w celu zapewnienia dziecku bezpieczeństwa, w tym zgłoszenie podejrzenia krzywdzenia do odpowiedniej instytucji, </w:t>
      </w:r>
    </w:p>
    <w:p w14:paraId="1DBAC2AA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b) wsparcia, jakie zaoferuje dziecku Przedszkole, </w:t>
      </w:r>
    </w:p>
    <w:p w14:paraId="20CAB5C6" w14:textId="77777777" w:rsidR="00981C6B" w:rsidRDefault="00981C6B" w:rsidP="00981C6B">
      <w:pPr>
        <w:pStyle w:val="Default"/>
        <w:spacing w:before="57" w:after="57"/>
        <w:jc w:val="both"/>
      </w:pPr>
      <w:r>
        <w:rPr>
          <w:sz w:val="23"/>
          <w:szCs w:val="23"/>
        </w:rPr>
        <w:t xml:space="preserve">c) skierowania dziecka do specjalistycznej placówki pomocy dziecku, jeżeli istnieje taka potrzeba. </w:t>
      </w:r>
    </w:p>
    <w:p w14:paraId="1BAC2162" w14:textId="77777777" w:rsidR="00981C6B" w:rsidRDefault="00981C6B" w:rsidP="00981C6B">
      <w:pPr>
        <w:pStyle w:val="Default"/>
        <w:rPr>
          <w:sz w:val="23"/>
          <w:szCs w:val="23"/>
        </w:rPr>
      </w:pPr>
    </w:p>
    <w:p w14:paraId="358965C6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sz w:val="23"/>
          <w:szCs w:val="23"/>
        </w:rPr>
        <w:t>§ 6.</w:t>
      </w:r>
    </w:p>
    <w:p w14:paraId="7312271B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1. W bardziej skomplikowanych przypadkach (dotyczących np. wykorzystywania seksualnego lub znęcania się fizycznego i psychicznego o dużym nasileniu) dyrektor Przedszkola powołuje zespół interwencyjny, w skład którego mogą wejść: pedagog/psycholog, wychowawca dziecka, dyrektor Przedszkola, inni pracownicy mający wiedzę na temat skutków krzywdzenia dziecka lub o krzywdzonym dziecku. </w:t>
      </w:r>
    </w:p>
    <w:p w14:paraId="1A733045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2. Zespół interwencyjny sporządza plan pomocy małoletniemu, spełniający wymogi określone w § 5 pkt 3 niniejszych Standardów, na podstawie opisu sporządzonego przez pedagoga/psychologa przedszkolnego oraz innych, uzyskanych przez członków zespołu, informacji. </w:t>
      </w:r>
    </w:p>
    <w:p w14:paraId="500F8B7A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3. W przypadku gdy podejrzenie krzywdzenia zgłoszą rodzice/opiekunowie dziecka, dyrektor Przedszkola jest zobowiązany powołać zespół interwencyjny. </w:t>
      </w:r>
    </w:p>
    <w:p w14:paraId="7F669AF0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4. Zespół, o którym mowa w punkcie 3, wzywa rodziców/opiekunów dziecka na spotkanie wyjaśniające, podczas którego może zaproponować zdiagnozowanie zgłaszanego podejrzenia w zewnętrznej, bezstronnej instytucji. Ze spotkania sporządza się protokół. </w:t>
      </w:r>
    </w:p>
    <w:p w14:paraId="1E52DE4E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§ 7.</w:t>
      </w:r>
    </w:p>
    <w:p w14:paraId="6C270636" w14:textId="77777777" w:rsidR="00981C6B" w:rsidRPr="00A618B1" w:rsidRDefault="00981C6B" w:rsidP="00981C6B">
      <w:pPr>
        <w:pStyle w:val="Default"/>
        <w:spacing w:before="57" w:after="57" w:line="360" w:lineRule="auto"/>
        <w:jc w:val="both"/>
        <w:rPr>
          <w:color w:val="auto"/>
        </w:rPr>
      </w:pPr>
      <w:r>
        <w:rPr>
          <w:sz w:val="23"/>
          <w:szCs w:val="23"/>
        </w:rPr>
        <w:t xml:space="preserve">1. Sporządzony przez zespół interwencyjny plan pomocy małoletniemu wraz z zaleceniem współpracy przy jego realizacji przedstawiany jest rodzicom/opiekunom przez </w:t>
      </w:r>
      <w:r w:rsidRPr="00A618B1">
        <w:rPr>
          <w:color w:val="auto"/>
          <w:sz w:val="23"/>
          <w:szCs w:val="23"/>
        </w:rPr>
        <w:t xml:space="preserve">członków zespołu Standardów Ochrony Małoletnich.  </w:t>
      </w:r>
    </w:p>
    <w:p w14:paraId="30264871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2. </w:t>
      </w:r>
      <w:r w:rsidRPr="00A618B1">
        <w:rPr>
          <w:color w:val="auto"/>
          <w:sz w:val="23"/>
          <w:szCs w:val="23"/>
        </w:rPr>
        <w:t xml:space="preserve">Zespół SOM (Standardy Ochrony Małoletnich) </w:t>
      </w:r>
      <w:r>
        <w:rPr>
          <w:sz w:val="23"/>
          <w:szCs w:val="23"/>
        </w:rPr>
        <w:t xml:space="preserve">informuje rodziców/opiekunów o obowiązku Przedszkola – jako instytucji – zgłoszenia podejrzenia krzywdzenia małoletniego do odpowiedniej instytucji (prokuratura, policja lub sąd rodzinny, ośrodek pomocy społecznej bądź przewodniczący </w:t>
      </w:r>
      <w:r>
        <w:rPr>
          <w:sz w:val="23"/>
          <w:szCs w:val="23"/>
        </w:rPr>
        <w:lastRenderedPageBreak/>
        <w:t xml:space="preserve">zespołu interdyscyplinarnego – procedura „Niebieskiej Karty” – w zależności od zdiagnozowanego typu krzywdzenia). </w:t>
      </w:r>
      <w:r>
        <w:rPr>
          <w:b/>
          <w:bCs/>
          <w:sz w:val="23"/>
          <w:szCs w:val="23"/>
        </w:rPr>
        <w:t xml:space="preserve">Uwaga! Pracownicy Przedszkola uczestniczą w realizacji procedury „Niebieskiej Karty”, w tym uprawnieni są do samodzielnego jej wszczynania. </w:t>
      </w:r>
    </w:p>
    <w:p w14:paraId="47B5F696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3. Po poinformowaniu rodziców/opiekunów małoletniego przez </w:t>
      </w:r>
      <w:r w:rsidRPr="00A618B1">
        <w:rPr>
          <w:color w:val="auto"/>
          <w:sz w:val="23"/>
          <w:szCs w:val="23"/>
        </w:rPr>
        <w:t xml:space="preserve">zespół SOM </w:t>
      </w:r>
      <w:r>
        <w:rPr>
          <w:sz w:val="23"/>
          <w:szCs w:val="23"/>
        </w:rPr>
        <w:t xml:space="preserve">– zgodnie z punktem poprzedzającym – dyrektor Przedszkola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 </w:t>
      </w:r>
    </w:p>
    <w:p w14:paraId="2AC1A2AC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4. Dalszy tok postępowania leży w kompetencjach instytucji wskazanych w punkcie 3. </w:t>
      </w:r>
    </w:p>
    <w:p w14:paraId="618A7394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5. W przypadku gdy podejrzenie krzywdzenia zgłosili rodzice/opiekunowie małoletniego, a podejrzenie to nie zostało potwierdzone – Przedszkole informuje o tym fakcie rodziców/opiekunów dziecka na piśmie. </w:t>
      </w:r>
    </w:p>
    <w:p w14:paraId="1780DF77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§ 8.</w:t>
      </w:r>
    </w:p>
    <w:p w14:paraId="4609A4E2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1. Z przebiegu interwencji sporządza się kartę interwencji, której wzór stanowi Załącznik nr </w:t>
      </w:r>
      <w:r w:rsidRPr="00A618B1">
        <w:rPr>
          <w:color w:val="auto"/>
          <w:sz w:val="23"/>
          <w:szCs w:val="23"/>
        </w:rPr>
        <w:t xml:space="preserve">4 </w:t>
      </w:r>
      <w:r>
        <w:rPr>
          <w:sz w:val="23"/>
          <w:szCs w:val="23"/>
        </w:rPr>
        <w:t xml:space="preserve">do niniejszych Standardów. Kartę tę załącza się do dokumentacji dziecka w Przedszkolu. </w:t>
      </w:r>
    </w:p>
    <w:p w14:paraId="7B0744F8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2. Wszyscy pracownicy Przedszkola i inne osoby, które w związku z wykonywaniem obowiązków służbowych podjęły informację o krzywdzeniu dziecka lub informacje z tym związane, są zobowiązani do zachowania tych informacji w tajemnicy, wyłączając informacje przekazywane uprawnionym instytucjom w ramach działań interwencyjnych. </w:t>
      </w:r>
    </w:p>
    <w:p w14:paraId="60EDDA40" w14:textId="77777777" w:rsidR="00981C6B" w:rsidRDefault="00981C6B" w:rsidP="00981C6B">
      <w:pPr>
        <w:pStyle w:val="Default"/>
        <w:jc w:val="both"/>
        <w:rPr>
          <w:sz w:val="23"/>
          <w:szCs w:val="23"/>
        </w:rPr>
      </w:pPr>
    </w:p>
    <w:p w14:paraId="1FDAA258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Rozdział V</w:t>
      </w:r>
    </w:p>
    <w:p w14:paraId="2192BC53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Zasady ochrony wizerunku dziecka i danych osobowych małoletnich</w:t>
      </w:r>
    </w:p>
    <w:p w14:paraId="154F7207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§ 9.</w:t>
      </w:r>
    </w:p>
    <w:p w14:paraId="23D64106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1. Przedszkole, uznając prawo dziecka do prywatności i ochrony dóbr osobistych, zapewnia ochronę wizerunku dziecka, zapewnia najwyższe standardy ochrony danych osobowych małoletnich zgodnie z obowiązującymi przepisami prawa. </w:t>
      </w:r>
    </w:p>
    <w:p w14:paraId="6D894BC8" w14:textId="77777777" w:rsidR="00981C6B" w:rsidRPr="00A618B1" w:rsidRDefault="00981C6B" w:rsidP="00981C6B">
      <w:pPr>
        <w:pStyle w:val="Default"/>
        <w:spacing w:before="57" w:after="57" w:line="360" w:lineRule="auto"/>
        <w:jc w:val="both"/>
        <w:rPr>
          <w:color w:val="auto"/>
        </w:rPr>
      </w:pPr>
      <w:r>
        <w:rPr>
          <w:sz w:val="23"/>
          <w:szCs w:val="23"/>
        </w:rPr>
        <w:t xml:space="preserve">2. </w:t>
      </w:r>
      <w:r w:rsidRPr="00A618B1">
        <w:rPr>
          <w:color w:val="auto"/>
          <w:sz w:val="23"/>
          <w:szCs w:val="23"/>
        </w:rPr>
        <w:t>W celu zapewnienia bezpieczeństwa wizerunku dzieci na początku roku szkolnego pozyskiwana jest zgoda rodzica/opiekuna na wykonywanie i publikację zdjęć/nagrań (dotyczy dzieci nowo przyjętych do placówki).</w:t>
      </w:r>
    </w:p>
    <w:p w14:paraId="472D383C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§ 10.</w:t>
      </w:r>
    </w:p>
    <w:p w14:paraId="2CD323F3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1. Pracownikowi Przedszkola nie wolno umożliwiać przedstawicielom mediów utrwalania wizerunku dziecka (filmowanie, fotografowanie, nagrywanie głosu dziecka) na jego terenie bez pisemnej zgody rodzica lub opiekuna prawnego dziecka. </w:t>
      </w:r>
    </w:p>
    <w:p w14:paraId="3B16E610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2. W celu uzyskania zgody, o której mowa w punkcie 1, pracownik Przedszkola może skontaktować się z opiekunem dziecka, by uzyskać zgodę na nieodpłatne wykorzystanie zarejestrowanego wizerunku dziecka i określić, w jakim kontekście będzie wykorzystywany, np. że umieszczony zostanie na platformie </w:t>
      </w:r>
      <w:r>
        <w:rPr>
          <w:sz w:val="23"/>
          <w:szCs w:val="23"/>
        </w:rPr>
        <w:lastRenderedPageBreak/>
        <w:t xml:space="preserve">YouTube w celach promocyjnych lub na stronie internetowej Przedszkola (niniejsza zgoda obejmuje wszelkie formy publikacji, w szczególności plakaty reklamowe, ulotki, drukowane materiały promocyjne, reklamę w prasie oraz w </w:t>
      </w:r>
      <w:proofErr w:type="spellStart"/>
      <w:r>
        <w:rPr>
          <w:sz w:val="23"/>
          <w:szCs w:val="23"/>
        </w:rPr>
        <w:t>internecie</w:t>
      </w:r>
      <w:proofErr w:type="spellEnd"/>
      <w:r>
        <w:rPr>
          <w:sz w:val="23"/>
          <w:szCs w:val="23"/>
        </w:rPr>
        <w:t xml:space="preserve">, itp.) lub ustalić procedurę uzyskania zgody. Niedopuszczalne jest podanie przedstawicielowi mediów danych kontaktowych do opiekuna dziecka – bez wiedzy i zgody tego opiekuna. </w:t>
      </w:r>
    </w:p>
    <w:p w14:paraId="7884C3E8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§ 11.</w:t>
      </w:r>
    </w:p>
    <w:p w14:paraId="185CA228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Upublicznienie przez pracownika Przedszkola wizerunku dziecka utrwalonego w jakiejkolwiek formie (fotografia, nagranie audio-wideo) wymaga pisemnej zgody rodzica lub opiekuna prawnego dziecka. </w:t>
      </w:r>
      <w:r>
        <w:rPr>
          <w:b/>
          <w:bCs/>
          <w:sz w:val="23"/>
          <w:szCs w:val="23"/>
        </w:rPr>
        <w:t xml:space="preserve">Uwaga! Jeżeli wizerunek dziecka stanowi jedynie szczegół całości, takiej jak: zgromadzenie, krajobraz, publiczna impreza, zgoda rodzica lub opiekuna prawnego na utrwalanie wizerunku dziecka nie jest wymagana. </w:t>
      </w:r>
    </w:p>
    <w:p w14:paraId="34C58A36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Rozdział VI</w:t>
      </w:r>
    </w:p>
    <w:p w14:paraId="1953FD81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Zasady bezpiecznego korzystania z Internetu i mediów elektronicznych w Przedszkolu</w:t>
      </w:r>
    </w:p>
    <w:p w14:paraId="46310711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§ 12.</w:t>
      </w:r>
    </w:p>
    <w:p w14:paraId="61E902C5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1. Przedszkole, zapewniając dzieciom dostęp do Internetu, podejmuje działania zabezpieczające małoletnich przed dostępem do treści, które mogą stanowić zagrożenie dla ich prawidłowego rozwoju. W szczególności instaluje i aktualizuje oprogramowanie </w:t>
      </w:r>
      <w:r>
        <w:rPr>
          <w:sz w:val="22"/>
          <w:szCs w:val="22"/>
        </w:rPr>
        <w:t xml:space="preserve">zabezpieczające. </w:t>
      </w:r>
    </w:p>
    <w:p w14:paraId="431C397A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2. Na terenie Przedszkola dostęp dziecka do Internetu możliwy jest tylko pod nadzorem pracownika Przedszkola na zajęciach. Dzieci nie mają swobodnego dostępu do komputerów podłączonych do Internetu. </w:t>
      </w:r>
    </w:p>
    <w:p w14:paraId="2CD5C51A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3. W przypadku, gdy dostęp do Internetu w Przedszkolu realizowany jest pod nadzorem pracownika Przedszkola jest on zobowiązany informować dzieci o zasadach bezpiecznego korzystania z Internetu oraz czuwać nad ich bezpieczeństwem podczas korzystania z Internetu w czasie zajęć. </w:t>
      </w:r>
    </w:p>
    <w:p w14:paraId="1FF750BC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5. Przedszkole zapewnia stały dostęp do materiałów edukacyjnych, dotyczących bezpiecznego korzystania z Internetu, przy komputerach. </w:t>
      </w:r>
    </w:p>
    <w:p w14:paraId="6DE1116A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Rozdział VII</w:t>
      </w:r>
    </w:p>
    <w:p w14:paraId="6E65F688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Monitoring stosowania Standardów Ochrony Małoletnich przed krzywdzeniem</w:t>
      </w:r>
    </w:p>
    <w:p w14:paraId="58AFB651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§ 13.</w:t>
      </w:r>
    </w:p>
    <w:p w14:paraId="67F22574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1. Dyrektor Przedszkola wyznacza osoby odpowiedzialne za realizację i propagowanie Standardów Ochrony Małoletnich przed krzywdzeniem w Przedszkolu. </w:t>
      </w:r>
    </w:p>
    <w:p w14:paraId="4F93BFC9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2. Osoby, o której mowa w punkcie 1, są odpowiedzialne za monitorowanie realizacji Standardów, za reagowanie na sygnały naruszenia Standardów, prowadzenie rejestru zgłoszeń oraz za proponowanie zmian w Standardach. </w:t>
      </w:r>
    </w:p>
    <w:p w14:paraId="72316A64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lastRenderedPageBreak/>
        <w:t xml:space="preserve">3. Osoby odpowiedzialne za realizację i propagowanie Standardów Ochrony Małoletnich przeprowadzają wśród pracowników Przedszkola, </w:t>
      </w:r>
      <w:r w:rsidRPr="00A618B1">
        <w:rPr>
          <w:color w:val="auto"/>
          <w:sz w:val="23"/>
          <w:szCs w:val="23"/>
        </w:rPr>
        <w:t xml:space="preserve">raz na 24 miesiące, </w:t>
      </w:r>
      <w:r>
        <w:rPr>
          <w:sz w:val="23"/>
          <w:szCs w:val="23"/>
        </w:rPr>
        <w:t xml:space="preserve">ankietę monitorującą poziom realizacji Standardów. W ankiecie pracownicy mogą proponować zmiany oraz wskazywać naruszenia Standardów. </w:t>
      </w:r>
    </w:p>
    <w:p w14:paraId="6CCB7F81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4. Na podstawie przeprowadzonej ankiety osoby odpowiedzialne za realizację i propagowanie Standardów Ochrony Małoletnich sporządzają raport z monitoringu, który następnie przekazują Dyrektorowi Przedszkola. </w:t>
      </w:r>
    </w:p>
    <w:p w14:paraId="55E75765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5. Dyrektor Przedszkola na podstawie otrzymanego raportu wprowadza do Standardów niezbędne zmiany i ogłasza je pracownikom, dzieciom i ich rodzicom/opiekunom. </w:t>
      </w:r>
    </w:p>
    <w:p w14:paraId="2710AE4F" w14:textId="77777777" w:rsidR="00981C6B" w:rsidRDefault="00981C6B" w:rsidP="00981C6B">
      <w:pPr>
        <w:pStyle w:val="Default"/>
        <w:jc w:val="both"/>
        <w:rPr>
          <w:sz w:val="23"/>
          <w:szCs w:val="23"/>
        </w:rPr>
      </w:pPr>
    </w:p>
    <w:p w14:paraId="45FBE6C3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 xml:space="preserve">Rozdział VIII </w:t>
      </w:r>
    </w:p>
    <w:p w14:paraId="6BD0AD6A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Przepisy końcowe</w:t>
      </w:r>
    </w:p>
    <w:p w14:paraId="3F99AEE6" w14:textId="77777777" w:rsidR="00981C6B" w:rsidRDefault="00981C6B" w:rsidP="00981C6B">
      <w:pPr>
        <w:pStyle w:val="Default"/>
        <w:spacing w:line="360" w:lineRule="auto"/>
        <w:jc w:val="center"/>
      </w:pPr>
      <w:r>
        <w:rPr>
          <w:b/>
          <w:bCs/>
          <w:sz w:val="23"/>
          <w:szCs w:val="23"/>
        </w:rPr>
        <w:t>§ 14.</w:t>
      </w:r>
    </w:p>
    <w:p w14:paraId="05D77CE8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1. Niniejsze Standardy Ochrony Małoletnich przed krzywdzeniem wchodzą w życie z dniem ogłoszenia. </w:t>
      </w:r>
    </w:p>
    <w:p w14:paraId="36DF9178" w14:textId="77777777" w:rsidR="00981C6B" w:rsidRDefault="00981C6B" w:rsidP="00981C6B">
      <w:pPr>
        <w:pStyle w:val="Default"/>
        <w:spacing w:before="57" w:after="57" w:line="360" w:lineRule="auto"/>
        <w:jc w:val="both"/>
      </w:pPr>
      <w:r>
        <w:rPr>
          <w:sz w:val="23"/>
          <w:szCs w:val="23"/>
        </w:rPr>
        <w:t xml:space="preserve">2. Ogłoszenie Standardów następuje poprzez wywieszenie na tablicy ogłoszeń lub w innym widocznym miejscu w siedzibie Przedszkola i zamieszczenie na stronie internetowej Przedszkola oraz wywieszenie w wersji skróconej – przeznaczonej dla dzieci. </w:t>
      </w:r>
    </w:p>
    <w:p w14:paraId="39DC837C" w14:textId="77777777" w:rsidR="00981C6B" w:rsidRDefault="00981C6B" w:rsidP="00981C6B">
      <w:pPr>
        <w:pStyle w:val="Akapitzlist"/>
        <w:tabs>
          <w:tab w:val="left" w:pos="472"/>
          <w:tab w:val="left" w:pos="474"/>
        </w:tabs>
        <w:spacing w:before="20" w:line="348" w:lineRule="auto"/>
        <w:ind w:left="0" w:right="118" w:firstLine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BACEC2F" w14:textId="77777777" w:rsidR="00981C6B" w:rsidRDefault="00981C6B" w:rsidP="00981C6B">
      <w:pPr>
        <w:pStyle w:val="Akapitzlist"/>
        <w:tabs>
          <w:tab w:val="left" w:pos="472"/>
          <w:tab w:val="left" w:pos="474"/>
        </w:tabs>
        <w:spacing w:before="20" w:line="348" w:lineRule="auto"/>
        <w:ind w:left="0" w:right="118" w:firstLine="0"/>
        <w:rPr>
          <w:rFonts w:ascii="Times New Roman" w:hAnsi="Times New Roman"/>
        </w:rPr>
      </w:pPr>
    </w:p>
    <w:p w14:paraId="13EDB380" w14:textId="77777777" w:rsidR="00981C6B" w:rsidRDefault="00981C6B" w:rsidP="00981C6B">
      <w:pPr>
        <w:pStyle w:val="Akapitzlist"/>
        <w:tabs>
          <w:tab w:val="left" w:pos="472"/>
          <w:tab w:val="left" w:pos="474"/>
        </w:tabs>
        <w:spacing w:before="20" w:line="348" w:lineRule="auto"/>
        <w:ind w:left="0" w:right="118" w:firstLine="0"/>
        <w:rPr>
          <w:rFonts w:ascii="Times New Roman" w:hAnsi="Times New Roman"/>
        </w:rPr>
      </w:pPr>
    </w:p>
    <w:p w14:paraId="210BE29C" w14:textId="77777777" w:rsidR="00981C6B" w:rsidRDefault="00981C6B" w:rsidP="00981C6B">
      <w:pPr>
        <w:pStyle w:val="Akapitzlist"/>
        <w:tabs>
          <w:tab w:val="left" w:pos="472"/>
          <w:tab w:val="left" w:pos="474"/>
        </w:tabs>
        <w:spacing w:before="20" w:line="348" w:lineRule="auto"/>
        <w:ind w:left="0" w:right="118" w:firstLine="0"/>
        <w:rPr>
          <w:rFonts w:ascii="Times New Roman" w:hAnsi="Times New Roman"/>
        </w:rPr>
      </w:pPr>
    </w:p>
    <w:p w14:paraId="60013B7C" w14:textId="77777777" w:rsidR="00981C6B" w:rsidRDefault="00981C6B" w:rsidP="00981C6B">
      <w:pPr>
        <w:pStyle w:val="Akapitzlist"/>
        <w:tabs>
          <w:tab w:val="left" w:pos="472"/>
          <w:tab w:val="left" w:pos="474"/>
        </w:tabs>
        <w:spacing w:before="20" w:line="348" w:lineRule="auto"/>
        <w:ind w:left="0" w:right="118" w:firstLine="0"/>
        <w:jc w:val="right"/>
        <w:rPr>
          <w:rFonts w:ascii="Times New Roman" w:hAnsi="Times New Roman"/>
        </w:rPr>
      </w:pPr>
    </w:p>
    <w:p w14:paraId="2A53E275" w14:textId="77777777" w:rsidR="00981C6B" w:rsidRDefault="00981C6B" w:rsidP="00981C6B">
      <w:pPr>
        <w:pStyle w:val="Akapitzlist"/>
        <w:tabs>
          <w:tab w:val="left" w:pos="472"/>
          <w:tab w:val="left" w:pos="474"/>
        </w:tabs>
        <w:spacing w:before="20" w:line="348" w:lineRule="auto"/>
        <w:ind w:left="0" w:right="118" w:firstLine="0"/>
        <w:jc w:val="right"/>
        <w:rPr>
          <w:rFonts w:ascii="Times New Roman" w:hAnsi="Times New Roman"/>
        </w:rPr>
      </w:pPr>
    </w:p>
    <w:p w14:paraId="6F23773F" w14:textId="77777777" w:rsidR="00981C6B" w:rsidRDefault="00981C6B" w:rsidP="00981C6B">
      <w:pPr>
        <w:pStyle w:val="Akapitzlist"/>
        <w:tabs>
          <w:tab w:val="left" w:pos="472"/>
          <w:tab w:val="left" w:pos="474"/>
        </w:tabs>
        <w:spacing w:before="20" w:line="348" w:lineRule="auto"/>
        <w:ind w:left="0" w:right="118" w:firstLine="0"/>
        <w:jc w:val="right"/>
        <w:rPr>
          <w:rFonts w:ascii="Times New Roman" w:hAnsi="Times New Roman"/>
        </w:rPr>
      </w:pPr>
    </w:p>
    <w:p w14:paraId="3EA2966F" w14:textId="77777777" w:rsidR="00981C6B" w:rsidRDefault="00981C6B" w:rsidP="00981C6B">
      <w:pPr>
        <w:pStyle w:val="Akapitzlist"/>
        <w:tabs>
          <w:tab w:val="left" w:pos="472"/>
          <w:tab w:val="left" w:pos="474"/>
        </w:tabs>
        <w:spacing w:before="20" w:line="348" w:lineRule="auto"/>
        <w:ind w:left="0" w:right="118" w:firstLine="0"/>
        <w:jc w:val="right"/>
        <w:rPr>
          <w:rFonts w:ascii="Times New Roman" w:hAnsi="Times New Roman"/>
        </w:rPr>
      </w:pPr>
    </w:p>
    <w:p w14:paraId="7E72058D" w14:textId="77777777" w:rsidR="00981C6B" w:rsidRDefault="00981C6B" w:rsidP="00981C6B">
      <w:pPr>
        <w:pStyle w:val="Akapitzlist"/>
        <w:tabs>
          <w:tab w:val="left" w:pos="472"/>
          <w:tab w:val="left" w:pos="474"/>
        </w:tabs>
        <w:spacing w:before="20" w:line="348" w:lineRule="auto"/>
        <w:ind w:left="0" w:right="118" w:firstLine="0"/>
        <w:jc w:val="right"/>
        <w:rPr>
          <w:rFonts w:ascii="Times New Roman" w:hAnsi="Times New Roman"/>
        </w:rPr>
      </w:pPr>
    </w:p>
    <w:p w14:paraId="774BDB45" w14:textId="77777777" w:rsidR="00981C6B" w:rsidRDefault="00981C6B" w:rsidP="00981C6B">
      <w:pPr>
        <w:pStyle w:val="Akapitzlist"/>
        <w:tabs>
          <w:tab w:val="left" w:pos="472"/>
          <w:tab w:val="left" w:pos="474"/>
        </w:tabs>
        <w:spacing w:before="20" w:line="348" w:lineRule="auto"/>
        <w:ind w:left="0" w:right="118" w:firstLine="0"/>
        <w:jc w:val="right"/>
        <w:rPr>
          <w:rFonts w:ascii="Times New Roman" w:hAnsi="Times New Roman"/>
        </w:rPr>
      </w:pPr>
    </w:p>
    <w:p w14:paraId="3427D962" w14:textId="77777777" w:rsidR="00981C6B" w:rsidRDefault="00981C6B" w:rsidP="00981C6B">
      <w:pPr>
        <w:pStyle w:val="Akapitzlist"/>
        <w:tabs>
          <w:tab w:val="left" w:pos="472"/>
          <w:tab w:val="left" w:pos="474"/>
        </w:tabs>
        <w:spacing w:before="20" w:line="348" w:lineRule="auto"/>
        <w:ind w:left="0" w:right="118" w:firstLine="0"/>
        <w:jc w:val="right"/>
        <w:rPr>
          <w:rFonts w:ascii="Times New Roman" w:hAnsi="Times New Roman"/>
        </w:rPr>
      </w:pPr>
    </w:p>
    <w:p w14:paraId="77CB4D0E" w14:textId="77777777" w:rsidR="00981C6B" w:rsidRDefault="00981C6B" w:rsidP="00981C6B">
      <w:pPr>
        <w:pStyle w:val="Akapitzlist"/>
        <w:tabs>
          <w:tab w:val="left" w:pos="472"/>
          <w:tab w:val="left" w:pos="474"/>
        </w:tabs>
        <w:spacing w:before="20" w:line="348" w:lineRule="auto"/>
        <w:ind w:left="0" w:right="118" w:firstLine="0"/>
        <w:jc w:val="right"/>
        <w:rPr>
          <w:rFonts w:ascii="Times New Roman" w:hAnsi="Times New Roman"/>
        </w:rPr>
      </w:pPr>
    </w:p>
    <w:p w14:paraId="4D5804BA" w14:textId="77777777" w:rsidR="00981C6B" w:rsidRDefault="00981C6B" w:rsidP="00981C6B">
      <w:pPr>
        <w:pStyle w:val="Akapitzlist"/>
        <w:tabs>
          <w:tab w:val="left" w:pos="472"/>
          <w:tab w:val="left" w:pos="474"/>
        </w:tabs>
        <w:spacing w:before="20" w:line="348" w:lineRule="auto"/>
        <w:ind w:left="0" w:right="118" w:firstLine="0"/>
        <w:jc w:val="right"/>
        <w:rPr>
          <w:rFonts w:ascii="Times New Roman" w:hAnsi="Times New Roman"/>
        </w:rPr>
      </w:pPr>
    </w:p>
    <w:p w14:paraId="44BA2A1D" w14:textId="77777777" w:rsidR="00981C6B" w:rsidRDefault="00981C6B" w:rsidP="00981C6B">
      <w:pPr>
        <w:pStyle w:val="Akapitzlist"/>
        <w:tabs>
          <w:tab w:val="left" w:pos="472"/>
          <w:tab w:val="left" w:pos="474"/>
        </w:tabs>
        <w:spacing w:before="20" w:line="348" w:lineRule="auto"/>
        <w:ind w:left="0" w:right="118" w:firstLine="0"/>
        <w:jc w:val="right"/>
        <w:rPr>
          <w:rFonts w:ascii="Times New Roman" w:hAnsi="Times New Roman"/>
        </w:rPr>
      </w:pPr>
    </w:p>
    <w:p w14:paraId="34EE6C82" w14:textId="77777777" w:rsidR="00981C6B" w:rsidRDefault="00981C6B" w:rsidP="00981C6B">
      <w:pPr>
        <w:pStyle w:val="Akapitzlist"/>
        <w:tabs>
          <w:tab w:val="left" w:pos="472"/>
          <w:tab w:val="left" w:pos="474"/>
        </w:tabs>
        <w:spacing w:before="20" w:line="348" w:lineRule="auto"/>
        <w:ind w:left="0" w:right="118" w:firstLine="0"/>
        <w:jc w:val="right"/>
        <w:rPr>
          <w:rFonts w:ascii="Times New Roman" w:hAnsi="Times New Roman"/>
        </w:rPr>
      </w:pPr>
    </w:p>
    <w:p w14:paraId="39C58620" w14:textId="77777777" w:rsidR="00981C6B" w:rsidRDefault="00981C6B" w:rsidP="00981C6B">
      <w:pPr>
        <w:pStyle w:val="Akapitzlist"/>
        <w:tabs>
          <w:tab w:val="left" w:pos="472"/>
          <w:tab w:val="left" w:pos="474"/>
        </w:tabs>
        <w:spacing w:before="20" w:line="348" w:lineRule="auto"/>
        <w:ind w:left="0" w:right="118" w:firstLine="0"/>
        <w:jc w:val="right"/>
        <w:rPr>
          <w:rFonts w:ascii="Times New Roman" w:hAnsi="Times New Roman"/>
        </w:rPr>
      </w:pPr>
    </w:p>
    <w:p w14:paraId="69B75DBA" w14:textId="77777777" w:rsidR="00981C6B" w:rsidRDefault="00981C6B" w:rsidP="00981C6B">
      <w:pPr>
        <w:pStyle w:val="Akapitzlist"/>
        <w:tabs>
          <w:tab w:val="left" w:pos="472"/>
          <w:tab w:val="left" w:pos="474"/>
        </w:tabs>
        <w:spacing w:before="20" w:line="348" w:lineRule="auto"/>
        <w:ind w:left="0" w:right="118" w:firstLine="0"/>
        <w:jc w:val="right"/>
        <w:rPr>
          <w:rFonts w:ascii="Times New Roman" w:hAnsi="Times New Roman"/>
        </w:rPr>
      </w:pPr>
    </w:p>
    <w:p w14:paraId="3A939C2F" w14:textId="77777777" w:rsidR="00981C6B" w:rsidRDefault="00981C6B" w:rsidP="00981C6B">
      <w:pPr>
        <w:pStyle w:val="Akapitzlist"/>
        <w:tabs>
          <w:tab w:val="left" w:pos="472"/>
          <w:tab w:val="left" w:pos="474"/>
        </w:tabs>
        <w:spacing w:before="20" w:line="348" w:lineRule="auto"/>
        <w:ind w:left="0" w:right="118" w:firstLine="0"/>
        <w:jc w:val="right"/>
        <w:rPr>
          <w:rFonts w:ascii="Times New Roman" w:hAnsi="Times New Roman"/>
        </w:rPr>
      </w:pPr>
    </w:p>
    <w:p w14:paraId="4BDB9B54" w14:textId="77777777" w:rsidR="00981C6B" w:rsidRDefault="00981C6B" w:rsidP="00981C6B">
      <w:pPr>
        <w:pStyle w:val="Akapitzlist"/>
        <w:tabs>
          <w:tab w:val="left" w:pos="472"/>
          <w:tab w:val="left" w:pos="474"/>
        </w:tabs>
        <w:spacing w:before="20" w:line="348" w:lineRule="auto"/>
        <w:ind w:left="0" w:right="118" w:firstLine="0"/>
        <w:jc w:val="right"/>
        <w:rPr>
          <w:rFonts w:ascii="Times New Roman" w:hAnsi="Times New Roman"/>
        </w:rPr>
      </w:pPr>
    </w:p>
    <w:p w14:paraId="42E2C0B4" w14:textId="77777777" w:rsidR="00981C6B" w:rsidRDefault="00981C6B" w:rsidP="00981C6B">
      <w:pPr>
        <w:pStyle w:val="Akapitzlist"/>
        <w:tabs>
          <w:tab w:val="left" w:pos="472"/>
          <w:tab w:val="left" w:pos="474"/>
        </w:tabs>
        <w:spacing w:line="348" w:lineRule="auto"/>
        <w:ind w:left="0" w:right="118" w:firstLine="0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</w:rPr>
        <w:lastRenderedPageBreak/>
        <w:t>Załącznik nr 1</w:t>
      </w:r>
    </w:p>
    <w:p w14:paraId="10079568" w14:textId="77777777" w:rsidR="00981C6B" w:rsidRDefault="00981C6B" w:rsidP="00981C6B">
      <w:pPr>
        <w:pStyle w:val="Akapitzlist"/>
        <w:tabs>
          <w:tab w:val="left" w:pos="472"/>
          <w:tab w:val="left" w:pos="474"/>
        </w:tabs>
        <w:spacing w:line="348" w:lineRule="auto"/>
        <w:ind w:left="0" w:right="118" w:firstLine="0"/>
        <w:jc w:val="right"/>
      </w:pPr>
    </w:p>
    <w:p w14:paraId="0DFB6C5C" w14:textId="77777777" w:rsidR="00981C6B" w:rsidRDefault="00981C6B" w:rsidP="00981C6B">
      <w:pPr>
        <w:pStyle w:val="Default"/>
        <w:tabs>
          <w:tab w:val="left" w:pos="946"/>
          <w:tab w:val="left" w:pos="948"/>
        </w:tabs>
        <w:spacing w:line="348" w:lineRule="auto"/>
        <w:ind w:left="474" w:right="118" w:hanging="358"/>
        <w:jc w:val="center"/>
      </w:pPr>
      <w:r>
        <w:tab/>
      </w:r>
      <w:r>
        <w:rPr>
          <w:b/>
          <w:bCs/>
        </w:rPr>
        <w:t xml:space="preserve">ZASADY BEZPIECZNEJ REKRUTACJI W </w:t>
      </w:r>
    </w:p>
    <w:p w14:paraId="0178B408" w14:textId="77777777" w:rsidR="00981C6B" w:rsidRDefault="00981C6B" w:rsidP="00981C6B">
      <w:pPr>
        <w:pStyle w:val="Default"/>
        <w:tabs>
          <w:tab w:val="left" w:pos="946"/>
          <w:tab w:val="left" w:pos="948"/>
        </w:tabs>
        <w:spacing w:line="348" w:lineRule="auto"/>
        <w:ind w:left="474" w:right="118" w:hanging="358"/>
        <w:jc w:val="center"/>
      </w:pPr>
      <w:r>
        <w:rPr>
          <w:b/>
          <w:bCs/>
        </w:rPr>
        <w:t xml:space="preserve">PRZEDSZKOLU SAMORZĄDOWYM NR 12 „TĘCZOWE” </w:t>
      </w:r>
    </w:p>
    <w:p w14:paraId="0E9F49A3" w14:textId="77777777" w:rsidR="00981C6B" w:rsidRDefault="00981C6B" w:rsidP="00981C6B">
      <w:pPr>
        <w:pStyle w:val="Default"/>
        <w:tabs>
          <w:tab w:val="left" w:pos="946"/>
          <w:tab w:val="left" w:pos="948"/>
        </w:tabs>
        <w:spacing w:line="348" w:lineRule="auto"/>
        <w:ind w:left="474" w:right="118" w:hanging="358"/>
        <w:jc w:val="center"/>
        <w:rPr>
          <w:sz w:val="20"/>
          <w:szCs w:val="20"/>
        </w:rPr>
      </w:pPr>
    </w:p>
    <w:p w14:paraId="0FD8A492" w14:textId="77777777" w:rsidR="00981C6B" w:rsidRDefault="00981C6B" w:rsidP="00981C6B">
      <w:pPr>
        <w:pStyle w:val="Default"/>
        <w:widowControl w:val="0"/>
        <w:numPr>
          <w:ilvl w:val="0"/>
          <w:numId w:val="1"/>
        </w:numPr>
        <w:ind w:left="0" w:firstLine="0"/>
        <w:jc w:val="both"/>
      </w:pPr>
      <w:r>
        <w:rPr>
          <w:rFonts w:eastAsia="Times New Roman;Times New Roman"/>
        </w:rPr>
        <w:t>Osoby zatrudnione (w tym osoby pracujące na podstawie umowy zlecenie oraz wolontariusze/stażyści) powinny posiadać odpowiednie kwalifikacje do pracy z dziećmi oraz muszą być dla nich bezpieczne. Aby sprawdzić powyższe, w tym stosunek osoby zatrudnianej do dzieci i podzielania wartości związanych z szacunkiem wobec nich oraz przestrzegania ich praw, dyrektor przedszkola może żądać danych (w tym dokumentów) dotyczących:</w:t>
      </w:r>
    </w:p>
    <w:p w14:paraId="052E366B" w14:textId="77777777" w:rsidR="00981C6B" w:rsidRDefault="00981C6B" w:rsidP="00981C6B">
      <w:pPr>
        <w:pStyle w:val="Default"/>
      </w:pPr>
    </w:p>
    <w:p w14:paraId="58EA59A2" w14:textId="77777777" w:rsidR="00981C6B" w:rsidRDefault="00981C6B" w:rsidP="00981C6B">
      <w:pPr>
        <w:pStyle w:val="Default"/>
      </w:pPr>
      <w:r>
        <w:rPr>
          <w:rFonts w:eastAsia="Times New Roman;Times New Roman"/>
        </w:rPr>
        <w:t xml:space="preserve">a. wykształcenia, </w:t>
      </w:r>
    </w:p>
    <w:p w14:paraId="317D8B3C" w14:textId="77777777" w:rsidR="00981C6B" w:rsidRDefault="00981C6B" w:rsidP="00981C6B">
      <w:pPr>
        <w:pStyle w:val="Default"/>
      </w:pPr>
      <w:r>
        <w:rPr>
          <w:rFonts w:eastAsia="Times New Roman;Times New Roman"/>
        </w:rPr>
        <w:t xml:space="preserve">b. kwalifikacji zawodowych, </w:t>
      </w:r>
    </w:p>
    <w:p w14:paraId="385343D4" w14:textId="77777777" w:rsidR="00981C6B" w:rsidRDefault="00981C6B" w:rsidP="00981C6B">
      <w:pPr>
        <w:pStyle w:val="Default"/>
      </w:pPr>
      <w:r>
        <w:rPr>
          <w:rFonts w:eastAsia="Times New Roman;Times New Roman"/>
        </w:rPr>
        <w:t>c. przebiegu dotychczasowego zatrudnienia kandydata/kandydatki.</w:t>
      </w:r>
    </w:p>
    <w:p w14:paraId="6D5DFD58" w14:textId="77777777" w:rsidR="00981C6B" w:rsidRDefault="00981C6B" w:rsidP="00981C6B">
      <w:pPr>
        <w:pStyle w:val="Default"/>
      </w:pPr>
    </w:p>
    <w:p w14:paraId="49CD174C" w14:textId="77777777" w:rsidR="00981C6B" w:rsidRDefault="00981C6B" w:rsidP="00981C6B">
      <w:pPr>
        <w:pStyle w:val="Default"/>
        <w:jc w:val="both"/>
      </w:pPr>
      <w:r>
        <w:rPr>
          <w:rFonts w:eastAsia="Times New Roman;Times New Roman"/>
        </w:rPr>
        <w:t xml:space="preserve">W każdym przypadku placówka musi posiadać dane pozwalające zidentyfikować osobę zatrudnioną, niezależnie od podstawy zatrudnienia. Placówka powinna zatem znać: </w:t>
      </w:r>
    </w:p>
    <w:p w14:paraId="5C03A20A" w14:textId="77777777" w:rsidR="00981C6B" w:rsidRDefault="00981C6B" w:rsidP="00981C6B">
      <w:pPr>
        <w:pStyle w:val="Default"/>
      </w:pPr>
      <w:r>
        <w:rPr>
          <w:rFonts w:eastAsia="Times New Roman;Times New Roman"/>
        </w:rPr>
        <w:t xml:space="preserve">a. imię (imiona) i nazwisko, </w:t>
      </w:r>
    </w:p>
    <w:p w14:paraId="126C34E6" w14:textId="77777777" w:rsidR="00981C6B" w:rsidRDefault="00981C6B" w:rsidP="00981C6B">
      <w:pPr>
        <w:pStyle w:val="Default"/>
      </w:pPr>
      <w:r>
        <w:rPr>
          <w:rFonts w:eastAsia="Times New Roman;Times New Roman"/>
        </w:rPr>
        <w:t xml:space="preserve">b. datę urodzenia, </w:t>
      </w:r>
    </w:p>
    <w:p w14:paraId="5C36182C" w14:textId="77777777" w:rsidR="00981C6B" w:rsidRDefault="00981C6B" w:rsidP="00981C6B">
      <w:pPr>
        <w:pStyle w:val="Default"/>
      </w:pPr>
      <w:r>
        <w:rPr>
          <w:rFonts w:eastAsia="Times New Roman;Times New Roman"/>
        </w:rPr>
        <w:t>c. dane kontaktowe osoby zatrudnianej.</w:t>
      </w:r>
    </w:p>
    <w:p w14:paraId="224A27CD" w14:textId="77777777" w:rsidR="00981C6B" w:rsidRDefault="00981C6B" w:rsidP="00981C6B">
      <w:pPr>
        <w:pStyle w:val="Default"/>
        <w:ind w:left="720"/>
      </w:pPr>
    </w:p>
    <w:p w14:paraId="11E5B8D2" w14:textId="77777777" w:rsidR="00981C6B" w:rsidRDefault="00981C6B" w:rsidP="00981C6B">
      <w:pPr>
        <w:pStyle w:val="Default"/>
        <w:jc w:val="both"/>
      </w:pPr>
      <w:r>
        <w:rPr>
          <w:rFonts w:eastAsia="Times New Roman;Times New Roman"/>
          <w:b/>
          <w:bCs/>
        </w:rPr>
        <w:t>2.</w:t>
      </w:r>
      <w:r>
        <w:rPr>
          <w:rFonts w:eastAsia="Times New Roman;Times New Roman"/>
        </w:rPr>
        <w:t xml:space="preserve"> Dyrektor placówki może prosić kandydata/kandydatkę o przedstawienie referencji od poprzedniego pracodawcy lub o podanie kontaktu do osoby, która takie referencje może wystawić. Podstawą dostarczenia referencji lub kontaktu do byłych pracodawców jest zgoda kandydata/kandydatki. Niepodanie takich danych w świetle obowiązujących przepisów nie powinno rodzić dla tej osoby negatywnych konsekwencji w postaci np. odmowy zatrudnienia wyłącznie w oparciu o tę podstawę. Placówka nie może samodzielnie prowadzić tzw. screeningu osób ubiegających się o pracę, gdyż ograniczają ją w tym zakresie przepisy ogólnego rozporządzenia o ochronie danych osobowych oraz Kodeksu pracy. </w:t>
      </w:r>
    </w:p>
    <w:p w14:paraId="34EFFF7F" w14:textId="77777777" w:rsidR="00981C6B" w:rsidRDefault="00981C6B" w:rsidP="00981C6B">
      <w:pPr>
        <w:pStyle w:val="Default"/>
      </w:pPr>
    </w:p>
    <w:p w14:paraId="76296F3E" w14:textId="77777777" w:rsidR="00981C6B" w:rsidRDefault="00981C6B" w:rsidP="00981C6B">
      <w:pPr>
        <w:pStyle w:val="Default"/>
        <w:jc w:val="both"/>
      </w:pPr>
      <w:r>
        <w:rPr>
          <w:rFonts w:eastAsia="Times New Roman;Times New Roman"/>
          <w:b/>
          <w:bCs/>
        </w:rPr>
        <w:t>3.</w:t>
      </w:r>
      <w:r>
        <w:rPr>
          <w:rFonts w:eastAsia="Times New Roman;Times New Roman"/>
        </w:rPr>
        <w:t xml:space="preserve"> Przed dopuszczeniem osoby zatrudnionej do wykonywania obowiązków związanych z wychowaniem, edukacją, wypoczynkiem lub opieką nad małoletnimi placówka jest zobowiązana sprawdzić osobę zatrudnioną w Rejestrze Sprawców Przestępstw na Tle Seksualnym – Rejestr z dostępem ograniczonym oraz Rejestr osób w stosunku do których Państwowa Komisja do spraw przeciwdziałania wykorzystaniu seksualnemu małoletnich poniżej lat 15 wydała postanowienie o wpisie w Rejestrze. Rejestr dostępny jest na stronie: rps.ms.gov.pl. Aby sprawdzić osobę w Rejestrze placówka potrzebuje następujących danych kandydata/kandydatki: </w:t>
      </w:r>
    </w:p>
    <w:p w14:paraId="2E9DA1FF" w14:textId="77777777" w:rsidR="00981C6B" w:rsidRDefault="00981C6B" w:rsidP="00981C6B">
      <w:pPr>
        <w:pStyle w:val="Default"/>
      </w:pPr>
    </w:p>
    <w:p w14:paraId="705C92DE" w14:textId="77777777" w:rsidR="00981C6B" w:rsidRDefault="00981C6B" w:rsidP="00981C6B">
      <w:pPr>
        <w:pStyle w:val="Default"/>
      </w:pPr>
      <w:r>
        <w:rPr>
          <w:rFonts w:eastAsia="Times New Roman;Times New Roman"/>
        </w:rPr>
        <w:t xml:space="preserve">a. imię i nazwisko, </w:t>
      </w:r>
    </w:p>
    <w:p w14:paraId="2A7B49AF" w14:textId="77777777" w:rsidR="00981C6B" w:rsidRDefault="00981C6B" w:rsidP="00981C6B">
      <w:pPr>
        <w:pStyle w:val="Default"/>
      </w:pPr>
      <w:r>
        <w:rPr>
          <w:rFonts w:eastAsia="Times New Roman;Times New Roman"/>
        </w:rPr>
        <w:t xml:space="preserve">b. data urodzenia, </w:t>
      </w:r>
    </w:p>
    <w:p w14:paraId="56C67BF0" w14:textId="77777777" w:rsidR="00981C6B" w:rsidRDefault="00981C6B" w:rsidP="00981C6B">
      <w:pPr>
        <w:pStyle w:val="Default"/>
      </w:pPr>
      <w:r>
        <w:rPr>
          <w:rFonts w:eastAsia="Times New Roman;Times New Roman"/>
        </w:rPr>
        <w:t xml:space="preserve">c. pesel, </w:t>
      </w:r>
    </w:p>
    <w:p w14:paraId="178D9D54" w14:textId="77777777" w:rsidR="00981C6B" w:rsidRDefault="00981C6B" w:rsidP="00981C6B">
      <w:pPr>
        <w:pStyle w:val="Default"/>
      </w:pPr>
      <w:r>
        <w:rPr>
          <w:rFonts w:eastAsia="Times New Roman;Times New Roman"/>
        </w:rPr>
        <w:t xml:space="preserve">d. nazwisko rodowe, </w:t>
      </w:r>
    </w:p>
    <w:p w14:paraId="2ED94BA6" w14:textId="77777777" w:rsidR="00981C6B" w:rsidRDefault="00981C6B" w:rsidP="00981C6B">
      <w:pPr>
        <w:pStyle w:val="Default"/>
      </w:pPr>
      <w:r>
        <w:rPr>
          <w:rFonts w:eastAsia="Times New Roman;Times New Roman"/>
        </w:rPr>
        <w:t xml:space="preserve">e. imię ojca, </w:t>
      </w:r>
    </w:p>
    <w:p w14:paraId="6137F89E" w14:textId="77777777" w:rsidR="00981C6B" w:rsidRDefault="00981C6B" w:rsidP="00981C6B">
      <w:pPr>
        <w:pStyle w:val="Default"/>
      </w:pPr>
      <w:r>
        <w:rPr>
          <w:rFonts w:eastAsia="Times New Roman;Times New Roman"/>
        </w:rPr>
        <w:t xml:space="preserve">f. imię matki. </w:t>
      </w:r>
      <w:r>
        <w:rPr>
          <w:rFonts w:eastAsia="Calibri;Calibri"/>
        </w:rPr>
        <w:t xml:space="preserve">10 </w:t>
      </w:r>
    </w:p>
    <w:p w14:paraId="3B49B305" w14:textId="77777777" w:rsidR="00981C6B" w:rsidRDefault="00981C6B" w:rsidP="00981C6B">
      <w:pPr>
        <w:pStyle w:val="Default"/>
        <w:jc w:val="both"/>
      </w:pPr>
      <w:r>
        <w:t xml:space="preserve">Wydruk z Rejestru należy przechowywać w aktach osobowych pracownika lub analogicznej dokumentacji dotyczącej wolontariusza/osoby zatrudnionej w oparciu o umowę cywilnoprawną. </w:t>
      </w:r>
    </w:p>
    <w:p w14:paraId="156596B1" w14:textId="77777777" w:rsidR="00981C6B" w:rsidRDefault="00981C6B" w:rsidP="00981C6B">
      <w:pPr>
        <w:pStyle w:val="Default"/>
        <w:spacing w:after="52"/>
      </w:pPr>
    </w:p>
    <w:p w14:paraId="7552CFE7" w14:textId="77777777" w:rsidR="00981C6B" w:rsidRDefault="00981C6B" w:rsidP="00981C6B">
      <w:pPr>
        <w:pStyle w:val="Default"/>
        <w:spacing w:after="52"/>
        <w:jc w:val="both"/>
      </w:pPr>
      <w:r>
        <w:rPr>
          <w:b/>
          <w:bCs/>
        </w:rPr>
        <w:t xml:space="preserve">4. </w:t>
      </w:r>
      <w:r>
        <w:t xml:space="preserve"> Kandydat/kandydatka jest zobowiązany dostarczyć informację z Krajowego Rejestru Karnego o niekaralności w zakresie przestępstw określonych w rozdziale XIX i XXV Kodeksu karnego, w art. 189a i art. 207 Kodeksu karnego oraz w ustawie z dnia 29 lipca 2005 r. o przeciwdziałaniu narkomanii </w:t>
      </w:r>
      <w:r>
        <w:lastRenderedPageBreak/>
        <w:t xml:space="preserve">(Dz. U. z 2023 r. poz. 172 oraz z 2022 r. poz. 2600) lub za odpowiadające tym przestępstwom czyny zabronione określone w przepisach prawa obcego. W przypadku niemożliwości przedstawienia poproś kandydata/ kandydatkę o złożenie oświadczenia o niekaralności oraz o toczących się postępowaniach przygotowawczych, sądowych i dyscyplinarnych. Poniżej przykładowy formularz takiego oświadczenia. </w:t>
      </w:r>
    </w:p>
    <w:p w14:paraId="04FEB553" w14:textId="77777777" w:rsidR="00981C6B" w:rsidRDefault="00981C6B" w:rsidP="00981C6B">
      <w:pPr>
        <w:pStyle w:val="Default"/>
        <w:spacing w:after="52"/>
      </w:pPr>
    </w:p>
    <w:p w14:paraId="3A7EF3EA" w14:textId="77777777" w:rsidR="00981C6B" w:rsidRDefault="00981C6B" w:rsidP="00981C6B">
      <w:pPr>
        <w:pStyle w:val="Default"/>
        <w:widowControl w:val="0"/>
        <w:numPr>
          <w:ilvl w:val="0"/>
          <w:numId w:val="2"/>
        </w:numPr>
        <w:spacing w:after="52"/>
        <w:ind w:left="0" w:firstLine="0"/>
        <w:jc w:val="both"/>
      </w:pPr>
      <w:r>
        <w:t xml:space="preserve">Jeżeli osoba posiada obywatelstwo inne niż polskie wówczas powinna przedłożyć również informację z rejestru karnego państwa obywatelstwa uzyskiwaną do celów działalności zawodowej lub </w:t>
      </w:r>
      <w:proofErr w:type="spellStart"/>
      <w:r>
        <w:t>wolontariackiej</w:t>
      </w:r>
      <w:proofErr w:type="spellEnd"/>
      <w:r>
        <w:t xml:space="preserve"> związanej z kontaktami z dziećmi, bądź informację z rejestru karnego, jeżeli prawo tego państwa nie przewiduje wydawania informacji dla w/w celów.</w:t>
      </w:r>
    </w:p>
    <w:p w14:paraId="33602BC7" w14:textId="77777777" w:rsidR="00981C6B" w:rsidRDefault="00981C6B" w:rsidP="00981C6B">
      <w:pPr>
        <w:pStyle w:val="Default"/>
        <w:spacing w:after="52"/>
      </w:pPr>
    </w:p>
    <w:p w14:paraId="0B7C4DFC" w14:textId="77777777" w:rsidR="00981C6B" w:rsidRDefault="00981C6B" w:rsidP="00981C6B">
      <w:pPr>
        <w:pStyle w:val="Default"/>
        <w:widowControl w:val="0"/>
        <w:numPr>
          <w:ilvl w:val="0"/>
          <w:numId w:val="3"/>
        </w:numPr>
        <w:spacing w:after="52"/>
        <w:ind w:left="0" w:firstLine="0"/>
        <w:jc w:val="both"/>
      </w:pPr>
      <w:r>
        <w:t>Kandydat/kandydatka dostarcza oświadczenie o państwie/ach zamieszkiwania w ciągu ostatnich 20 lat, innych niż Rzeczypospolita Polska i państwo obywatelstwa, złożone pod rygorem odpowiedzialności karnej.</w:t>
      </w:r>
    </w:p>
    <w:p w14:paraId="3AC8641C" w14:textId="77777777" w:rsidR="00981C6B" w:rsidRDefault="00981C6B" w:rsidP="00981C6B">
      <w:pPr>
        <w:pStyle w:val="Default"/>
        <w:spacing w:after="52"/>
      </w:pPr>
    </w:p>
    <w:p w14:paraId="34B55C6A" w14:textId="77777777" w:rsidR="00981C6B" w:rsidRDefault="00981C6B" w:rsidP="00981C6B">
      <w:pPr>
        <w:pStyle w:val="Default"/>
        <w:widowControl w:val="0"/>
        <w:numPr>
          <w:ilvl w:val="0"/>
          <w:numId w:val="4"/>
        </w:numPr>
        <w:spacing w:after="52"/>
        <w:ind w:left="0" w:firstLine="0"/>
        <w:jc w:val="both"/>
      </w:pPr>
      <w:r>
        <w:t>Jeżeli prawo państwa, z którego ma być przedłożona informacja o niekaralności nie przewiduje wydawania takiej informacji lub nie prowadzi rejestru karnego, wówczas kandydat/kandydatka składa pod rygorem odpowiedzialności karnej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świadczeniem porad psychologicznych, uprawianiem sportu lub realizacją innych zainteresowań przez małoletnich, lub z opieką nad nimi.</w:t>
      </w:r>
    </w:p>
    <w:p w14:paraId="2CA72AF9" w14:textId="77777777" w:rsidR="00981C6B" w:rsidRDefault="00981C6B" w:rsidP="00981C6B">
      <w:pPr>
        <w:pStyle w:val="Default"/>
        <w:spacing w:after="52"/>
      </w:pPr>
    </w:p>
    <w:p w14:paraId="24284B7B" w14:textId="77777777" w:rsidR="00981C6B" w:rsidRDefault="00981C6B" w:rsidP="00981C6B">
      <w:pPr>
        <w:pStyle w:val="Default"/>
        <w:widowControl w:val="0"/>
        <w:numPr>
          <w:ilvl w:val="0"/>
          <w:numId w:val="5"/>
        </w:numPr>
        <w:ind w:left="0" w:firstLine="0"/>
        <w:jc w:val="both"/>
      </w:pPr>
      <w:r>
        <w:t>Pod oświadczeniami składanymi pod rygorem odpowiedzialności karnej składa się oświadczenie o następującej treści: Jestem świadomy/a odpowiedzialności karnej za złożenie fałszywego oświadczenia. Oświadczenie to zastępuje pouczenie organu o odpowiedzialności karnej za złożenie fałszywego oświadczenia.</w:t>
      </w:r>
    </w:p>
    <w:p w14:paraId="38E469ED" w14:textId="77777777" w:rsidR="00981C6B" w:rsidRDefault="00981C6B" w:rsidP="00981C6B">
      <w:pPr>
        <w:rPr>
          <w:rFonts w:ascii="Times New Roman" w:hAnsi="Times New Roman" w:cs="Times New Roman"/>
        </w:rPr>
      </w:pPr>
    </w:p>
    <w:p w14:paraId="2DC08470" w14:textId="77777777" w:rsidR="00981C6B" w:rsidRDefault="00981C6B" w:rsidP="00981C6B">
      <w:pPr>
        <w:rPr>
          <w:rFonts w:ascii="Times New Roman" w:hAnsi="Times New Roman" w:cs="Times New Roman"/>
        </w:rPr>
      </w:pPr>
    </w:p>
    <w:p w14:paraId="4DA58046" w14:textId="77777777" w:rsidR="00981C6B" w:rsidRDefault="00981C6B" w:rsidP="00981C6B">
      <w:pPr>
        <w:rPr>
          <w:rFonts w:ascii="Times New Roman" w:hAnsi="Times New Roman" w:cs="Times New Roman"/>
        </w:rPr>
      </w:pPr>
    </w:p>
    <w:p w14:paraId="6136D11F" w14:textId="77777777" w:rsidR="00981C6B" w:rsidRDefault="00981C6B" w:rsidP="00981C6B">
      <w:pPr>
        <w:rPr>
          <w:rFonts w:ascii="Times New Roman" w:hAnsi="Times New Roman" w:cs="Times New Roman"/>
        </w:rPr>
      </w:pPr>
    </w:p>
    <w:p w14:paraId="0F018E59" w14:textId="77777777" w:rsidR="00981C6B" w:rsidRDefault="00981C6B" w:rsidP="00981C6B">
      <w:pPr>
        <w:rPr>
          <w:rFonts w:ascii="Times New Roman" w:hAnsi="Times New Roman" w:cs="Times New Roman"/>
        </w:rPr>
      </w:pPr>
    </w:p>
    <w:p w14:paraId="49BE9804" w14:textId="77777777" w:rsidR="00981C6B" w:rsidRDefault="00981C6B" w:rsidP="00981C6B">
      <w:pPr>
        <w:rPr>
          <w:rFonts w:ascii="Times New Roman" w:hAnsi="Times New Roman" w:cs="Times New Roman"/>
        </w:rPr>
      </w:pPr>
    </w:p>
    <w:p w14:paraId="2FDAA752" w14:textId="77777777" w:rsidR="00981C6B" w:rsidRDefault="00981C6B" w:rsidP="00981C6B">
      <w:pPr>
        <w:rPr>
          <w:rFonts w:ascii="Times New Roman" w:hAnsi="Times New Roman" w:cs="Times New Roman"/>
        </w:rPr>
      </w:pPr>
    </w:p>
    <w:p w14:paraId="7251D4C5" w14:textId="77777777" w:rsidR="00981C6B" w:rsidRDefault="00981C6B" w:rsidP="00981C6B">
      <w:pPr>
        <w:rPr>
          <w:rFonts w:ascii="Times New Roman" w:hAnsi="Times New Roman" w:cs="Times New Roman"/>
        </w:rPr>
      </w:pPr>
    </w:p>
    <w:p w14:paraId="485C7D8E" w14:textId="77777777" w:rsidR="00981C6B" w:rsidRDefault="00981C6B" w:rsidP="00981C6B">
      <w:pPr>
        <w:rPr>
          <w:rFonts w:ascii="Times New Roman" w:hAnsi="Times New Roman" w:cs="Times New Roman"/>
        </w:rPr>
      </w:pPr>
    </w:p>
    <w:p w14:paraId="1F499152" w14:textId="77777777" w:rsidR="00981C6B" w:rsidRDefault="00981C6B" w:rsidP="00981C6B">
      <w:pPr>
        <w:rPr>
          <w:rFonts w:ascii="Times New Roman" w:hAnsi="Times New Roman" w:cs="Times New Roman"/>
        </w:rPr>
      </w:pPr>
    </w:p>
    <w:p w14:paraId="6458BD5F" w14:textId="77777777" w:rsidR="00981C6B" w:rsidRDefault="00981C6B" w:rsidP="00981C6B">
      <w:pPr>
        <w:rPr>
          <w:rFonts w:ascii="Times New Roman" w:hAnsi="Times New Roman" w:cs="Times New Roman"/>
        </w:rPr>
      </w:pPr>
    </w:p>
    <w:p w14:paraId="3B65C366" w14:textId="77777777" w:rsidR="00981C6B" w:rsidRDefault="00981C6B" w:rsidP="00981C6B">
      <w:pPr>
        <w:rPr>
          <w:rFonts w:ascii="Times New Roman" w:hAnsi="Times New Roman" w:cs="Times New Roman"/>
        </w:rPr>
      </w:pPr>
    </w:p>
    <w:p w14:paraId="4A05EA62" w14:textId="77777777" w:rsidR="00981C6B" w:rsidRDefault="00981C6B" w:rsidP="00981C6B">
      <w:pPr>
        <w:rPr>
          <w:rFonts w:ascii="Times New Roman" w:hAnsi="Times New Roman" w:cs="Times New Roman"/>
        </w:rPr>
      </w:pPr>
    </w:p>
    <w:p w14:paraId="5FFD92A2" w14:textId="77777777" w:rsidR="00981C6B" w:rsidRDefault="00981C6B" w:rsidP="00981C6B">
      <w:pPr>
        <w:rPr>
          <w:rFonts w:ascii="Times New Roman" w:hAnsi="Times New Roman" w:cs="Times New Roman"/>
        </w:rPr>
      </w:pPr>
    </w:p>
    <w:p w14:paraId="1DEF334F" w14:textId="77777777" w:rsidR="00981C6B" w:rsidRDefault="00981C6B" w:rsidP="00981C6B">
      <w:pPr>
        <w:rPr>
          <w:rFonts w:ascii="Times New Roman" w:hAnsi="Times New Roman" w:cs="Times New Roman"/>
        </w:rPr>
      </w:pPr>
    </w:p>
    <w:p w14:paraId="7C902B19" w14:textId="77777777" w:rsidR="00981C6B" w:rsidRDefault="00981C6B" w:rsidP="00981C6B">
      <w:pPr>
        <w:rPr>
          <w:rFonts w:ascii="Times New Roman" w:hAnsi="Times New Roman" w:cs="Times New Roman"/>
        </w:rPr>
      </w:pPr>
    </w:p>
    <w:p w14:paraId="41D25046" w14:textId="77777777" w:rsidR="00981C6B" w:rsidRDefault="00981C6B" w:rsidP="00981C6B">
      <w:pPr>
        <w:rPr>
          <w:rFonts w:ascii="Times New Roman" w:hAnsi="Times New Roman" w:cs="Times New Roman"/>
        </w:rPr>
      </w:pPr>
    </w:p>
    <w:p w14:paraId="3C5E6060" w14:textId="77777777" w:rsidR="00981C6B" w:rsidRDefault="00981C6B" w:rsidP="00981C6B">
      <w:pPr>
        <w:rPr>
          <w:rFonts w:ascii="Times New Roman" w:hAnsi="Times New Roman" w:cs="Times New Roman"/>
        </w:rPr>
      </w:pPr>
    </w:p>
    <w:p w14:paraId="0BA41FA4" w14:textId="77777777" w:rsidR="00981C6B" w:rsidRDefault="00981C6B" w:rsidP="00981C6B">
      <w:pPr>
        <w:rPr>
          <w:rFonts w:ascii="Times New Roman" w:hAnsi="Times New Roman" w:cs="Times New Roman"/>
        </w:rPr>
      </w:pPr>
    </w:p>
    <w:p w14:paraId="325E851C" w14:textId="77777777" w:rsidR="00981C6B" w:rsidRDefault="00981C6B" w:rsidP="00981C6B">
      <w:pPr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</w:rPr>
        <w:lastRenderedPageBreak/>
        <w:t>Załącznik nr 2</w:t>
      </w:r>
    </w:p>
    <w:p w14:paraId="6F25554A" w14:textId="77777777" w:rsidR="00981C6B" w:rsidRDefault="00981C6B" w:rsidP="00981C6B">
      <w:pPr>
        <w:jc w:val="right"/>
        <w:rPr>
          <w:rFonts w:ascii="Times New Roman" w:hAnsi="Times New Roman"/>
        </w:rPr>
      </w:pPr>
    </w:p>
    <w:p w14:paraId="0645FB16" w14:textId="77777777" w:rsidR="00981C6B" w:rsidRDefault="00981C6B" w:rsidP="00981C6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ZASADY BEZPIECZNEJ RELACJI  PERSONEL – DZIECKO</w:t>
      </w:r>
    </w:p>
    <w:p w14:paraId="45BE3091" w14:textId="77777777" w:rsidR="00981C6B" w:rsidRDefault="00981C6B" w:rsidP="00981C6B">
      <w:pPr>
        <w:widowControl/>
        <w:suppressAutoHyphens w:val="0"/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14:paraId="2C59FFA5" w14:textId="77777777" w:rsidR="00981C6B" w:rsidRDefault="00981C6B" w:rsidP="00981C6B">
      <w:pPr>
        <w:widowControl/>
        <w:suppressAutoHyphens w:val="0"/>
        <w:spacing w:line="276" w:lineRule="auto"/>
      </w:pPr>
      <w:r>
        <w:rPr>
          <w:rFonts w:ascii="Times New Roman" w:eastAsia="Times New Roman" w:hAnsi="Times New Roman" w:cs="Times New Roman"/>
          <w:b/>
          <w:bCs/>
          <w:color w:val="auto"/>
          <w:u w:val="single"/>
          <w:lang w:eastAsia="pl-PL" w:bidi="ar-SA"/>
        </w:rPr>
        <w:t>1. Personel: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br/>
      </w:r>
      <w:r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a)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t xml:space="preserve"> odnosi się do dzieci z szacunkiem, używając odpowiedniego języka,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br/>
      </w:r>
      <w:r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b)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t xml:space="preserve"> wysłuchuje dzieci i bierze pod uwagę ich zdanie adekwatnie do wieku,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br/>
      </w:r>
      <w:r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c)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t xml:space="preserve"> wspiera dzieci w rozwoju oraz budowaniu poczucia własnej wartości,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br/>
      </w:r>
      <w:r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 xml:space="preserve">d) 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t>reaguje na potrzeby i sygnały dziecka w sposób adekwatny i bezpieczny,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br/>
      </w:r>
      <w:r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e)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t xml:space="preserve"> zachowuje cierpliwość i opanowanie w kontaktach z dziećmi,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br/>
      </w:r>
      <w:r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f)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t xml:space="preserve"> jasno komunikuje zasady i oczekiwania.</w:t>
      </w:r>
    </w:p>
    <w:p w14:paraId="13B13609" w14:textId="77777777" w:rsidR="00981C6B" w:rsidRDefault="00981C6B" w:rsidP="00981C6B">
      <w:pPr>
        <w:widowControl/>
        <w:suppressAutoHyphens w:val="0"/>
        <w:spacing w:line="276" w:lineRule="auto"/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14:paraId="1072A9A0" w14:textId="77777777" w:rsidR="00981C6B" w:rsidRDefault="00981C6B" w:rsidP="00981C6B">
      <w:pPr>
        <w:spacing w:line="276" w:lineRule="auto"/>
      </w:pPr>
      <w:r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auto"/>
          <w:u w:val="single"/>
          <w:lang w:eastAsia="pl-PL" w:bidi="ar-SA"/>
        </w:rPr>
        <w:t>Kontakt fizyczny z dzieckiem jest dopuszczalny wyłącznie wtedy, gdy: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br/>
      </w:r>
      <w:r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a)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t xml:space="preserve"> jest niezbędny dla zapewnienia bezpieczeństwa (np. pomoc przy upadku),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br/>
      </w:r>
      <w:r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b)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t xml:space="preserve"> wynika z potrzeb opiekuńczych (np. pomoc młodszym dzieciom),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br/>
      </w:r>
      <w:r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c)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t xml:space="preserve"> odbywa się za zgodą dziecka i z poszanowaniem jego granic.</w:t>
      </w:r>
    </w:p>
    <w:p w14:paraId="19E21500" w14:textId="77777777" w:rsidR="00981C6B" w:rsidRDefault="00981C6B" w:rsidP="00981C6B">
      <w:pPr>
        <w:spacing w:line="276" w:lineRule="auto"/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14:paraId="114C6B7B" w14:textId="77777777" w:rsidR="00981C6B" w:rsidRDefault="00981C6B" w:rsidP="00981C6B">
      <w:pPr>
        <w:spacing w:line="276" w:lineRule="auto"/>
      </w:pPr>
      <w:r>
        <w:rPr>
          <w:rFonts w:ascii="Times New Roman" w:hAnsi="Times New Roman"/>
          <w:b/>
          <w:bCs/>
          <w:u w:val="single"/>
        </w:rPr>
        <w:t>3. Personel prowadzi komunikację w sposób: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a)</w:t>
      </w:r>
      <w:r>
        <w:rPr>
          <w:rFonts w:ascii="Times New Roman" w:hAnsi="Times New Roman"/>
        </w:rPr>
        <w:t xml:space="preserve"> spokojny, zrozumiały i dostosowany do wieku dziecka,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b)</w:t>
      </w:r>
      <w:r>
        <w:rPr>
          <w:rFonts w:ascii="Times New Roman" w:hAnsi="Times New Roman"/>
        </w:rPr>
        <w:t xml:space="preserve"> wolny od agresji i presji,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c)</w:t>
      </w:r>
      <w:r>
        <w:rPr>
          <w:rFonts w:ascii="Times New Roman" w:hAnsi="Times New Roman"/>
        </w:rPr>
        <w:t xml:space="preserve"> wspierający i budujący poczucie bezpieczeństwa.</w:t>
      </w:r>
    </w:p>
    <w:p w14:paraId="3BC4164A" w14:textId="77777777" w:rsidR="00981C6B" w:rsidRDefault="00981C6B" w:rsidP="00981C6B">
      <w:pPr>
        <w:spacing w:line="276" w:lineRule="auto"/>
        <w:rPr>
          <w:rFonts w:ascii="Times New Roman" w:hAnsi="Times New Roman"/>
          <w:b/>
        </w:rPr>
      </w:pPr>
    </w:p>
    <w:p w14:paraId="6C97EF18" w14:textId="77777777" w:rsidR="00981C6B" w:rsidRDefault="00981C6B" w:rsidP="00981C6B">
      <w:pPr>
        <w:spacing w:line="276" w:lineRule="auto"/>
        <w:jc w:val="center"/>
      </w:pPr>
      <w:r>
        <w:rPr>
          <w:rFonts w:ascii="Times New Roman" w:hAnsi="Times New Roman"/>
          <w:b/>
        </w:rPr>
        <w:t>ZASADY BEZPIECZNEJ RELACJI DZIECKO – DZIECKO:</w:t>
      </w:r>
    </w:p>
    <w:p w14:paraId="1BBC603C" w14:textId="77777777" w:rsidR="00981C6B" w:rsidRDefault="00981C6B" w:rsidP="00981C6B">
      <w:pPr>
        <w:spacing w:line="276" w:lineRule="auto"/>
        <w:jc w:val="center"/>
        <w:rPr>
          <w:rFonts w:ascii="Times New Roman" w:hAnsi="Times New Roman"/>
          <w:b/>
        </w:rPr>
      </w:pPr>
    </w:p>
    <w:p w14:paraId="24C4A2A8" w14:textId="77777777" w:rsidR="00981C6B" w:rsidRDefault="00981C6B" w:rsidP="00981C6B">
      <w:pPr>
        <w:widowControl/>
        <w:suppressAutoHyphens w:val="0"/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1.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t xml:space="preserve"> Każde dziecko ma prawo do bezpiecznego, spokojnego i wspierającego środowiska w przedszkolu.</w:t>
      </w:r>
    </w:p>
    <w:p w14:paraId="26A0DE1A" w14:textId="77777777" w:rsidR="00981C6B" w:rsidRDefault="00981C6B" w:rsidP="00981C6B">
      <w:pPr>
        <w:widowControl/>
        <w:suppressAutoHyphens w:val="0"/>
        <w:spacing w:line="276" w:lineRule="auto"/>
      </w:pPr>
      <w:r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2.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t xml:space="preserve"> Dzieci uczą się wzajemnego szacunku, akceptacji oraz współpracy.</w:t>
      </w:r>
    </w:p>
    <w:p w14:paraId="04754179" w14:textId="77777777" w:rsidR="00981C6B" w:rsidRDefault="00981C6B" w:rsidP="00981C6B">
      <w:pPr>
        <w:widowControl/>
        <w:suppressAutoHyphens w:val="0"/>
        <w:spacing w:line="276" w:lineRule="auto"/>
      </w:pPr>
      <w:r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3.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t xml:space="preserve"> Niedopuszczalne jest stosowanie przemocy w jakiejkolwiek formie między dziećmi.</w:t>
      </w:r>
    </w:p>
    <w:p w14:paraId="215D7103" w14:textId="77777777" w:rsidR="00981C6B" w:rsidRDefault="00981C6B" w:rsidP="00981C6B">
      <w:pPr>
        <w:spacing w:line="276" w:lineRule="auto"/>
      </w:pPr>
      <w:r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4.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t xml:space="preserve"> Relacje między dziećmi powinny opierać się na życzliwości, empatii i poszanowaniu granic innych osób.</w:t>
      </w:r>
    </w:p>
    <w:p w14:paraId="18C54075" w14:textId="77777777" w:rsidR="00981C6B" w:rsidRDefault="00981C6B" w:rsidP="00981C6B">
      <w:pPr>
        <w:spacing w:line="276" w:lineRule="auto"/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14:paraId="62467D1A" w14:textId="77777777" w:rsidR="00981C6B" w:rsidRDefault="00981C6B" w:rsidP="00981C6B">
      <w:pPr>
        <w:widowControl/>
        <w:suppressAutoHyphens w:val="0"/>
        <w:spacing w:line="276" w:lineRule="auto"/>
      </w:pPr>
      <w:r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u w:val="single"/>
          <w:lang w:eastAsia="pl-PL" w:bidi="ar-SA"/>
        </w:rPr>
        <w:t>Dzieci są zachęcane do: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br/>
      </w:r>
      <w:r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a)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t xml:space="preserve"> zgłaszania nauczycielowi sytuacji konfliktowych lub niebezpiecznych,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br/>
      </w:r>
      <w:r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b)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t xml:space="preserve"> szukania pomocy u dorosłych w przypadku poczucia zagrożenia,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br/>
      </w:r>
      <w:r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 xml:space="preserve">c) 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t>rozwiązywania konfliktów poprzez rozmowę i mediację z pomocą nauczyciela.</w:t>
      </w:r>
    </w:p>
    <w:p w14:paraId="453A3BEA" w14:textId="77777777" w:rsidR="00981C6B" w:rsidRDefault="00981C6B" w:rsidP="00981C6B">
      <w:pPr>
        <w:spacing w:line="276" w:lineRule="auto"/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14:paraId="6619684E" w14:textId="77777777" w:rsidR="00981C6B" w:rsidRDefault="00981C6B" w:rsidP="00981C6B">
      <w:pPr>
        <w:spacing w:line="276" w:lineRule="auto"/>
        <w:jc w:val="both"/>
      </w:pPr>
      <w:r>
        <w:rPr>
          <w:rFonts w:ascii="Times New Roman" w:eastAsia="Times New Roman" w:hAnsi="Times New Roman" w:cs="Times New Roman"/>
          <w:color w:val="auto"/>
          <w:u w:val="single"/>
          <w:lang w:eastAsia="pl-PL" w:bidi="ar-SA"/>
        </w:rPr>
        <w:t>Personel przedszkola wspiera dzieci w nauce właściwych sposobów radzenia sobie z emocjami i konfliktami.</w:t>
      </w:r>
    </w:p>
    <w:p w14:paraId="77C3728A" w14:textId="77777777" w:rsidR="00981C6B" w:rsidRDefault="00981C6B" w:rsidP="00981C6B">
      <w:pPr>
        <w:spacing w:line="276" w:lineRule="auto"/>
        <w:rPr>
          <w:rFonts w:ascii="Times New Roman" w:eastAsia="Times New Roman" w:hAnsi="Times New Roman" w:cs="Times New Roman"/>
          <w:color w:val="auto"/>
          <w:u w:val="single"/>
          <w:lang w:eastAsia="pl-PL" w:bidi="ar-SA"/>
        </w:rPr>
      </w:pPr>
    </w:p>
    <w:p w14:paraId="200E2227" w14:textId="77777777" w:rsidR="00981C6B" w:rsidRDefault="00981C6B" w:rsidP="00981C6B">
      <w:pPr>
        <w:widowControl/>
        <w:suppressAutoHyphens w:val="0"/>
        <w:spacing w:line="276" w:lineRule="auto"/>
      </w:pPr>
      <w:r>
        <w:rPr>
          <w:rFonts w:ascii="Times New Roman" w:eastAsia="Times New Roman" w:hAnsi="Times New Roman" w:cs="Times New Roman"/>
          <w:b/>
          <w:bCs/>
          <w:color w:val="auto"/>
          <w:u w:val="single"/>
          <w:lang w:eastAsia="pl-PL" w:bidi="ar-SA"/>
        </w:rPr>
        <w:t>Przedszkole promuje: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br/>
      </w:r>
      <w:r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 xml:space="preserve">a) 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t>postawy koleżeństwa i współpracy,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br/>
      </w:r>
      <w:r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 xml:space="preserve">b) 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t>akceptację różnorodności,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br/>
      </w:r>
      <w:r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 xml:space="preserve">c) 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t>rozwijanie empatii i wrażliwości na potrzeby innych,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br/>
      </w:r>
      <w:r>
        <w:rPr>
          <w:rFonts w:ascii="Times New Roman" w:eastAsia="Times New Roman" w:hAnsi="Times New Roman" w:cs="Times New Roman"/>
          <w:b/>
          <w:bCs/>
          <w:color w:val="auto"/>
          <w:lang w:eastAsia="pl-PL" w:bidi="ar-SA"/>
        </w:rPr>
        <w:t>d)</w:t>
      </w:r>
      <w:r>
        <w:rPr>
          <w:rFonts w:ascii="Times New Roman" w:eastAsia="Times New Roman" w:hAnsi="Times New Roman" w:cs="Times New Roman"/>
          <w:color w:val="auto"/>
          <w:lang w:eastAsia="pl-PL" w:bidi="ar-SA"/>
        </w:rPr>
        <w:t xml:space="preserve"> umiejętność przepraszania i wybaczania.</w:t>
      </w:r>
    </w:p>
    <w:p w14:paraId="5940FC1F" w14:textId="77777777" w:rsidR="00981C6B" w:rsidRDefault="00981C6B" w:rsidP="00981C6B">
      <w:pPr>
        <w:spacing w:line="360" w:lineRule="auto"/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14:paraId="2D1515D1" w14:textId="77777777" w:rsidR="00981C6B" w:rsidRDefault="00981C6B" w:rsidP="00981C6B">
      <w:pPr>
        <w:spacing w:line="360" w:lineRule="auto"/>
        <w:jc w:val="right"/>
        <w:rPr>
          <w:rFonts w:ascii="Times New Roman" w:hAnsi="Times New Roman"/>
        </w:rPr>
      </w:pPr>
    </w:p>
    <w:p w14:paraId="1CF2C3A0" w14:textId="77777777" w:rsidR="00981C6B" w:rsidRDefault="00981C6B" w:rsidP="00981C6B">
      <w:pPr>
        <w:spacing w:line="360" w:lineRule="auto"/>
        <w:jc w:val="right"/>
        <w:rPr>
          <w:rFonts w:ascii="Times New Roman" w:hAnsi="Times New Roman"/>
        </w:rPr>
      </w:pPr>
    </w:p>
    <w:p w14:paraId="28479CA8" w14:textId="77777777" w:rsidR="00981C6B" w:rsidRDefault="00981C6B" w:rsidP="00981C6B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</w:rPr>
        <w:lastRenderedPageBreak/>
        <w:t>Załącznik nr 3</w:t>
      </w:r>
    </w:p>
    <w:p w14:paraId="5E51901A" w14:textId="77777777" w:rsidR="00981C6B" w:rsidRDefault="00981C6B" w:rsidP="00981C6B">
      <w:pPr>
        <w:spacing w:before="57" w:after="57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SYMPTOMY KRZYWDZENIA DZIECKA</w:t>
      </w:r>
    </w:p>
    <w:p w14:paraId="7A1222B0" w14:textId="77777777" w:rsidR="00981C6B" w:rsidRDefault="00981C6B" w:rsidP="00981C6B">
      <w:pPr>
        <w:pStyle w:val="Tekstpodstawowy"/>
        <w:spacing w:after="283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Małe dzieci często nie potrafią jasno komunikować swoich doświadczeń, dlatego kluczowa jest obserwacja ich zachowania, wyglądu oraz relacji z dorosłymi i rówieśnikami. Pojedynczy objaw nie przesądza o krzywdzeniu, jednak ich współwystępowanie powinno wzbudzić niepokój.</w:t>
      </w:r>
    </w:p>
    <w:p w14:paraId="24C9B3B3" w14:textId="77777777" w:rsidR="00981C6B" w:rsidRDefault="00981C6B" w:rsidP="00981C6B">
      <w:pPr>
        <w:pStyle w:val="Nagwek3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Objawy fizyczne:</w:t>
      </w:r>
    </w:p>
    <w:p w14:paraId="68FF93F2" w14:textId="77777777" w:rsidR="00981C6B" w:rsidRDefault="00981C6B" w:rsidP="00981C6B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niewyjaśnione siniaki, zadrapania, oparzenia lub inne urazy, </w:t>
      </w:r>
    </w:p>
    <w:p w14:paraId="2FDB946A" w14:textId="77777777" w:rsidR="00981C6B" w:rsidRDefault="00981C6B" w:rsidP="00981C6B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urazy w różnych stadiach gojenia,</w:t>
      </w:r>
    </w:p>
    <w:p w14:paraId="15D976C2" w14:textId="77777777" w:rsidR="00981C6B" w:rsidRDefault="00981C6B" w:rsidP="00981C6B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skargi dziecka na ból bez wyraźnej przyczyny, </w:t>
      </w:r>
    </w:p>
    <w:p w14:paraId="52ADB88F" w14:textId="77777777" w:rsidR="00981C6B" w:rsidRDefault="00981C6B" w:rsidP="00981C6B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widoczne zaniedbanie higieniczne (brud, nieprzyjemny zapach, brak podstawowej pielęgnacji), </w:t>
      </w:r>
    </w:p>
    <w:p w14:paraId="6D8E15BF" w14:textId="77777777" w:rsidR="00981C6B" w:rsidRDefault="00981C6B" w:rsidP="00981C6B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nieadekwatny ubiór do warunków pogodowych, </w:t>
      </w:r>
    </w:p>
    <w:p w14:paraId="7EE52B61" w14:textId="77777777" w:rsidR="00981C6B" w:rsidRDefault="00981C6B" w:rsidP="00981C6B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spacing w:after="283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oznaki niedożywienia (np. dziecko zgłasza częsty głód, zabiera jedzenie innym). </w:t>
      </w:r>
    </w:p>
    <w:p w14:paraId="38BE3721" w14:textId="77777777" w:rsidR="00981C6B" w:rsidRDefault="00981C6B" w:rsidP="00981C6B">
      <w:pPr>
        <w:pStyle w:val="Nagwek3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Objawy emocjonalne:</w:t>
      </w:r>
    </w:p>
    <w:p w14:paraId="7455AF72" w14:textId="77777777" w:rsidR="00981C6B" w:rsidRDefault="00981C6B" w:rsidP="00981C6B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nadmierny płacz, lękliwość, trudności w rozstaniu z opiekunem lub przeciwnie – brak reakcji na rozstanie,</w:t>
      </w:r>
    </w:p>
    <w:p w14:paraId="1638AD0A" w14:textId="77777777" w:rsidR="00981C6B" w:rsidRDefault="00981C6B" w:rsidP="00981C6B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wycofanie, apatia, brak zainteresowania zabawą, </w:t>
      </w:r>
    </w:p>
    <w:p w14:paraId="17531F98" w14:textId="77777777" w:rsidR="00981C6B" w:rsidRDefault="00981C6B" w:rsidP="00981C6B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nagłe zmiany nastroju,</w:t>
      </w:r>
    </w:p>
    <w:p w14:paraId="6AEFBE37" w14:textId="77777777" w:rsidR="00981C6B" w:rsidRDefault="00981C6B" w:rsidP="00981C6B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silne reakcje lękowe wobec określonych osób lub sytuacji,</w:t>
      </w:r>
    </w:p>
    <w:p w14:paraId="0A61466F" w14:textId="77777777" w:rsidR="00981C6B" w:rsidRDefault="00981C6B" w:rsidP="00981C6B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spacing w:after="283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niska samoocena, wypowiedzi deprecjonujące siebie („jestem zły”, „jestem niegrzeczny”). </w:t>
      </w:r>
    </w:p>
    <w:p w14:paraId="50D7CCF1" w14:textId="77777777" w:rsidR="00981C6B" w:rsidRDefault="00981C6B" w:rsidP="00981C6B">
      <w:pPr>
        <w:pStyle w:val="Nagwek3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Objawy behawioralne:</w:t>
      </w:r>
    </w:p>
    <w:p w14:paraId="01DE115F" w14:textId="77777777" w:rsidR="00981C6B" w:rsidRDefault="00981C6B" w:rsidP="00981C6B">
      <w:pPr>
        <w:pStyle w:val="Tekstpodstawowy"/>
        <w:numPr>
          <w:ilvl w:val="0"/>
          <w:numId w:val="8"/>
        </w:numPr>
        <w:tabs>
          <w:tab w:val="clear" w:pos="709"/>
          <w:tab w:val="left" w:pos="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zachowania agresywne wobec rówieśników lub dorosłych,</w:t>
      </w:r>
    </w:p>
    <w:p w14:paraId="3F4D187E" w14:textId="77777777" w:rsidR="00981C6B" w:rsidRDefault="00981C6B" w:rsidP="00981C6B">
      <w:pPr>
        <w:pStyle w:val="Tekstpodstawowy"/>
        <w:numPr>
          <w:ilvl w:val="0"/>
          <w:numId w:val="8"/>
        </w:numPr>
        <w:tabs>
          <w:tab w:val="clear" w:pos="709"/>
          <w:tab w:val="left" w:pos="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autoagresja (np. uderzanie się, gryzienie), </w:t>
      </w:r>
    </w:p>
    <w:p w14:paraId="0BB16F59" w14:textId="77777777" w:rsidR="00981C6B" w:rsidRDefault="00981C6B" w:rsidP="00981C6B">
      <w:pPr>
        <w:pStyle w:val="Tekstpodstawowy"/>
        <w:numPr>
          <w:ilvl w:val="0"/>
          <w:numId w:val="8"/>
        </w:numPr>
        <w:tabs>
          <w:tab w:val="clear" w:pos="709"/>
          <w:tab w:val="left" w:pos="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zachowania regresywne (np. moczenie się, ssanie kciuka, mowa dziecinna), </w:t>
      </w:r>
    </w:p>
    <w:p w14:paraId="31095E15" w14:textId="77777777" w:rsidR="00981C6B" w:rsidRDefault="00981C6B" w:rsidP="00981C6B">
      <w:pPr>
        <w:pStyle w:val="Tekstpodstawowy"/>
        <w:numPr>
          <w:ilvl w:val="0"/>
          <w:numId w:val="8"/>
        </w:numPr>
        <w:tabs>
          <w:tab w:val="clear" w:pos="709"/>
          <w:tab w:val="left" w:pos="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nadmierna uległość lub przeciwnie – silna potrzeba kontroli,</w:t>
      </w:r>
    </w:p>
    <w:p w14:paraId="4F6B20AC" w14:textId="77777777" w:rsidR="00981C6B" w:rsidRDefault="00981C6B" w:rsidP="00981C6B">
      <w:pPr>
        <w:pStyle w:val="Tekstpodstawowy"/>
        <w:numPr>
          <w:ilvl w:val="0"/>
          <w:numId w:val="8"/>
        </w:numPr>
        <w:tabs>
          <w:tab w:val="clear" w:pos="709"/>
          <w:tab w:val="left" w:pos="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unikanie kontaktu fizycznego lub nadmierne poszukiwanie bliskości u dorosłych,</w:t>
      </w:r>
    </w:p>
    <w:p w14:paraId="5BD1468B" w14:textId="77777777" w:rsidR="00981C6B" w:rsidRDefault="00981C6B" w:rsidP="00981C6B">
      <w:pPr>
        <w:pStyle w:val="Tekstpodstawowy"/>
        <w:numPr>
          <w:ilvl w:val="0"/>
          <w:numId w:val="8"/>
        </w:numPr>
        <w:tabs>
          <w:tab w:val="clear" w:pos="709"/>
          <w:tab w:val="left" w:pos="0"/>
        </w:tabs>
        <w:spacing w:after="283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trudności z koncentracją podczas zajęć. </w:t>
      </w:r>
    </w:p>
    <w:p w14:paraId="068C1718" w14:textId="77777777" w:rsidR="00981C6B" w:rsidRDefault="00981C6B" w:rsidP="00981C6B">
      <w:pPr>
        <w:pStyle w:val="Nagwek3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Objawy w relacjach społecznych:</w:t>
      </w:r>
    </w:p>
    <w:p w14:paraId="475EA9F7" w14:textId="77777777" w:rsidR="00981C6B" w:rsidRDefault="00981C6B" w:rsidP="00981C6B">
      <w:pPr>
        <w:pStyle w:val="Tekstpodstawowy"/>
        <w:numPr>
          <w:ilvl w:val="0"/>
          <w:numId w:val="9"/>
        </w:numPr>
        <w:tabs>
          <w:tab w:val="clear" w:pos="709"/>
          <w:tab w:val="left" w:pos="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trudności w nawiązywaniu relacji z rówieśnikami, </w:t>
      </w:r>
    </w:p>
    <w:p w14:paraId="15AB560E" w14:textId="77777777" w:rsidR="00981C6B" w:rsidRDefault="00981C6B" w:rsidP="00981C6B">
      <w:pPr>
        <w:pStyle w:val="Tekstpodstawowy"/>
        <w:numPr>
          <w:ilvl w:val="0"/>
          <w:numId w:val="9"/>
        </w:numPr>
        <w:tabs>
          <w:tab w:val="clear" w:pos="709"/>
          <w:tab w:val="left" w:pos="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izolowanie się od grupy, </w:t>
      </w:r>
    </w:p>
    <w:p w14:paraId="69110B16" w14:textId="77777777" w:rsidR="00981C6B" w:rsidRDefault="00981C6B" w:rsidP="00981C6B">
      <w:pPr>
        <w:pStyle w:val="Tekstpodstawowy"/>
        <w:numPr>
          <w:ilvl w:val="0"/>
          <w:numId w:val="9"/>
        </w:numPr>
        <w:tabs>
          <w:tab w:val="clear" w:pos="709"/>
          <w:tab w:val="left" w:pos="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brak zaufania do dorosłych lub nadmierne przywiązanie do jednego pracownika, </w:t>
      </w:r>
    </w:p>
    <w:p w14:paraId="4DE32714" w14:textId="77777777" w:rsidR="00981C6B" w:rsidRDefault="00981C6B" w:rsidP="00981C6B">
      <w:pPr>
        <w:pStyle w:val="Tekstpodstawowy"/>
        <w:numPr>
          <w:ilvl w:val="0"/>
          <w:numId w:val="9"/>
        </w:numPr>
        <w:tabs>
          <w:tab w:val="clear" w:pos="709"/>
          <w:tab w:val="left" w:pos="0"/>
        </w:tabs>
        <w:spacing w:after="283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odtwarzanie w zabawie scen przemocy (np. bicie lalek, agresywne scenariusze). </w:t>
      </w:r>
    </w:p>
    <w:p w14:paraId="1E5F0D2C" w14:textId="77777777" w:rsidR="00981C6B" w:rsidRDefault="00981C6B" w:rsidP="00981C6B">
      <w:pPr>
        <w:pStyle w:val="Nagwek3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 Symptomy mogące wskazywać na wykorzystanie seksualne:</w:t>
      </w:r>
    </w:p>
    <w:p w14:paraId="3F8921D5" w14:textId="77777777" w:rsidR="00981C6B" w:rsidRDefault="00981C6B" w:rsidP="00981C6B">
      <w:pPr>
        <w:pStyle w:val="Tekstpodstawowy"/>
        <w:numPr>
          <w:ilvl w:val="0"/>
          <w:numId w:val="10"/>
        </w:numPr>
        <w:tabs>
          <w:tab w:val="clear" w:pos="709"/>
          <w:tab w:val="left" w:pos="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zachowania seksualne nieadekwatne do wieku rozwojowego, </w:t>
      </w:r>
    </w:p>
    <w:p w14:paraId="0AE3C1D9" w14:textId="77777777" w:rsidR="00981C6B" w:rsidRDefault="00981C6B" w:rsidP="00981C6B">
      <w:pPr>
        <w:pStyle w:val="Tekstpodstawowy"/>
        <w:numPr>
          <w:ilvl w:val="0"/>
          <w:numId w:val="10"/>
        </w:numPr>
        <w:tabs>
          <w:tab w:val="clear" w:pos="709"/>
          <w:tab w:val="left" w:pos="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używanie słownictwa seksualnego nieadekwatnego do wieku, </w:t>
      </w:r>
    </w:p>
    <w:p w14:paraId="5E9050A9" w14:textId="77777777" w:rsidR="00981C6B" w:rsidRDefault="00981C6B" w:rsidP="00981C6B">
      <w:pPr>
        <w:pStyle w:val="Tekstpodstawowy"/>
        <w:numPr>
          <w:ilvl w:val="0"/>
          <w:numId w:val="10"/>
        </w:numPr>
        <w:tabs>
          <w:tab w:val="clear" w:pos="709"/>
          <w:tab w:val="left" w:pos="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unikanie określonych osób, miejsc lub czynności (np. przebierania się),</w:t>
      </w:r>
    </w:p>
    <w:p w14:paraId="61735163" w14:textId="77777777" w:rsidR="00981C6B" w:rsidRDefault="00981C6B" w:rsidP="00981C6B">
      <w:pPr>
        <w:pStyle w:val="Tekstpodstawowy"/>
        <w:numPr>
          <w:ilvl w:val="0"/>
          <w:numId w:val="10"/>
        </w:numPr>
        <w:tabs>
          <w:tab w:val="clear" w:pos="709"/>
          <w:tab w:val="left" w:pos="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lęk przed dotykiem, </w:t>
      </w:r>
    </w:p>
    <w:p w14:paraId="200635AF" w14:textId="77777777" w:rsidR="00981C6B" w:rsidRDefault="00981C6B" w:rsidP="00981C6B">
      <w:pPr>
        <w:pStyle w:val="Tekstpodstawowy"/>
        <w:numPr>
          <w:ilvl w:val="0"/>
          <w:numId w:val="10"/>
        </w:numPr>
        <w:tabs>
          <w:tab w:val="clear" w:pos="709"/>
          <w:tab w:val="left" w:pos="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skargi na ból w okolicach intymnych, </w:t>
      </w:r>
    </w:p>
    <w:p w14:paraId="29463193" w14:textId="77777777" w:rsidR="00981C6B" w:rsidRDefault="00981C6B" w:rsidP="00981C6B">
      <w:pPr>
        <w:pStyle w:val="Tekstpodstawowy"/>
        <w:numPr>
          <w:ilvl w:val="0"/>
          <w:numId w:val="10"/>
        </w:numPr>
        <w:tabs>
          <w:tab w:val="clear" w:pos="709"/>
          <w:tab w:val="left" w:pos="0"/>
        </w:tabs>
        <w:spacing w:after="283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nagłe zmiany zachowania (np. wycofanie, agresja, zaburzenia snu). </w:t>
      </w:r>
    </w:p>
    <w:p w14:paraId="04E89452" w14:textId="77777777" w:rsidR="00981C6B" w:rsidRDefault="00981C6B" w:rsidP="00981C6B">
      <w:pPr>
        <w:pStyle w:val="Nagwek3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 Symptomy zaniedbania:</w:t>
      </w:r>
    </w:p>
    <w:p w14:paraId="698EBEF1" w14:textId="77777777" w:rsidR="00981C6B" w:rsidRDefault="00981C6B" w:rsidP="00981C6B">
      <w:pPr>
        <w:pStyle w:val="Tekstpodstawowy"/>
        <w:numPr>
          <w:ilvl w:val="0"/>
          <w:numId w:val="11"/>
        </w:numPr>
        <w:tabs>
          <w:tab w:val="clear" w:pos="709"/>
          <w:tab w:val="left" w:pos="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częste przychodzenie do przedszkola zmęczonym lub głodnym, </w:t>
      </w:r>
    </w:p>
    <w:p w14:paraId="24400363" w14:textId="77777777" w:rsidR="00981C6B" w:rsidRDefault="00981C6B" w:rsidP="00981C6B">
      <w:pPr>
        <w:pStyle w:val="Tekstpodstawowy"/>
        <w:numPr>
          <w:ilvl w:val="0"/>
          <w:numId w:val="11"/>
        </w:numPr>
        <w:tabs>
          <w:tab w:val="clear" w:pos="709"/>
          <w:tab w:val="left" w:pos="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brak odpowiedniej opieki zdrowotnej (np. nieleczone infekcje), </w:t>
      </w:r>
    </w:p>
    <w:p w14:paraId="46CEACA7" w14:textId="77777777" w:rsidR="00981C6B" w:rsidRDefault="00981C6B" w:rsidP="00981C6B">
      <w:pPr>
        <w:pStyle w:val="Tekstpodstawowy"/>
        <w:numPr>
          <w:ilvl w:val="0"/>
          <w:numId w:val="11"/>
        </w:numPr>
        <w:tabs>
          <w:tab w:val="clear" w:pos="709"/>
          <w:tab w:val="left" w:pos="0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częste nieobecności bez wyraźnej przyczyny, </w:t>
      </w:r>
    </w:p>
    <w:p w14:paraId="01C26BA6" w14:textId="77777777" w:rsidR="00981C6B" w:rsidRDefault="00981C6B" w:rsidP="00981C6B">
      <w:pPr>
        <w:pStyle w:val="Tekstpodstawowy"/>
        <w:numPr>
          <w:ilvl w:val="0"/>
          <w:numId w:val="11"/>
        </w:numPr>
        <w:tabs>
          <w:tab w:val="clear" w:pos="709"/>
          <w:tab w:val="left" w:pos="0"/>
        </w:tabs>
        <w:spacing w:after="283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brak zainteresowania ze strony opiekunów (np. brak kontaktu z przedszkolem, ignorowanie informacji od personelu). </w:t>
      </w:r>
    </w:p>
    <w:p w14:paraId="1AA85EC7" w14:textId="77777777" w:rsidR="00981C6B" w:rsidRDefault="00981C6B" w:rsidP="00981C6B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Załącznik nr 4</w:t>
      </w:r>
    </w:p>
    <w:p w14:paraId="4848B6DC" w14:textId="77777777" w:rsidR="00981C6B" w:rsidRDefault="00981C6B" w:rsidP="00981C6B">
      <w:pPr>
        <w:spacing w:line="360" w:lineRule="auto"/>
        <w:jc w:val="right"/>
        <w:rPr>
          <w:sz w:val="16"/>
          <w:szCs w:val="16"/>
        </w:rPr>
      </w:pPr>
    </w:p>
    <w:tbl>
      <w:tblPr>
        <w:tblW w:w="10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2"/>
        <w:gridCol w:w="971"/>
        <w:gridCol w:w="6433"/>
      </w:tblGrid>
      <w:tr w:rsidR="00981C6B" w14:paraId="7D657E64" w14:textId="77777777" w:rsidTr="00F91F87">
        <w:trPr>
          <w:trHeight w:val="1272"/>
          <w:jc w:val="center"/>
        </w:trPr>
        <w:tc>
          <w:tcPr>
            <w:tcW w:w="10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BFA1A" w14:textId="77777777" w:rsidR="00981C6B" w:rsidRDefault="00981C6B" w:rsidP="00F91F87">
            <w:pPr>
              <w:pStyle w:val="Zawartotabeli"/>
              <w:rPr>
                <w:rFonts w:ascii="Times New Roman" w:hAnsi="Times New Roman"/>
                <w:sz w:val="18"/>
                <w:szCs w:val="18"/>
              </w:rPr>
            </w:pPr>
          </w:p>
          <w:p w14:paraId="02D68BAB" w14:textId="77777777" w:rsidR="00981C6B" w:rsidRDefault="00981C6B" w:rsidP="00F91F87">
            <w:pPr>
              <w:pStyle w:val="Tekstpodstawowy"/>
              <w:spacing w:before="57" w:after="57" w:line="360" w:lineRule="auto"/>
              <w:jc w:val="center"/>
            </w:pPr>
            <w:r>
              <w:rPr>
                <w:rStyle w:val="Pogrubienie"/>
                <w:rFonts w:ascii="Times New Roman" w:hAnsi="Times New Roman"/>
              </w:rPr>
              <w:t>KARTA INTERWENCJI Z PLANEM POMOCY</w:t>
            </w:r>
          </w:p>
          <w:p w14:paraId="7BB8D8E3" w14:textId="77777777" w:rsidR="00981C6B" w:rsidRDefault="00981C6B" w:rsidP="00F91F87">
            <w:pPr>
              <w:pStyle w:val="Tekstpodstawowy"/>
              <w:spacing w:after="112"/>
              <w:jc w:val="center"/>
            </w:pPr>
            <w:r>
              <w:rPr>
                <w:rStyle w:val="Pogrubienie"/>
                <w:rFonts w:ascii="Times New Roman" w:hAnsi="Times New Roman"/>
                <w:sz w:val="22"/>
                <w:szCs w:val="22"/>
              </w:rPr>
              <w:t>Numer karty: ……………… / ………………………………………</w:t>
            </w:r>
            <w:r>
              <w:rPr>
                <w:rStyle w:val="Pogrubienie"/>
                <w:rFonts w:ascii="Times New Roman" w:hAnsi="Times New Roman"/>
                <w:sz w:val="22"/>
                <w:szCs w:val="22"/>
              </w:rPr>
              <w:br/>
              <w:t xml:space="preserve">                                                      data wypełnienia karty</w:t>
            </w:r>
          </w:p>
        </w:tc>
      </w:tr>
      <w:tr w:rsidR="00981C6B" w14:paraId="46C22522" w14:textId="77777777" w:rsidTr="00F91F87">
        <w:trPr>
          <w:trHeight w:val="136"/>
          <w:jc w:val="center"/>
        </w:trPr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9AEB1E6" w14:textId="77777777" w:rsidR="00981C6B" w:rsidRDefault="00981C6B" w:rsidP="00F91F87">
            <w:pPr>
              <w:pStyle w:val="Tekstpodstawowy"/>
              <w:jc w:val="center"/>
            </w:pPr>
            <w:r>
              <w:rPr>
                <w:rStyle w:val="Pogrubienie"/>
                <w:rFonts w:ascii="Times New Roman" w:hAnsi="Times New Roman"/>
                <w:sz w:val="22"/>
                <w:szCs w:val="22"/>
              </w:rPr>
              <w:t>Imię i nazwisko dziecka:</w:t>
            </w:r>
          </w:p>
        </w:tc>
        <w:tc>
          <w:tcPr>
            <w:tcW w:w="7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B89DC" w14:textId="77777777" w:rsidR="00981C6B" w:rsidRDefault="00981C6B" w:rsidP="00F91F87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14:paraId="5014BDCC" w14:textId="77777777" w:rsidR="00981C6B" w:rsidRDefault="00981C6B" w:rsidP="00F91F87">
            <w:pPr>
              <w:pStyle w:val="Tekstpodstawowy"/>
              <w:spacing w:after="11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C6B" w14:paraId="72CAE5C9" w14:textId="77777777" w:rsidTr="00F91F87">
        <w:trPr>
          <w:trHeight w:val="136"/>
          <w:jc w:val="center"/>
        </w:trPr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1176404" w14:textId="77777777" w:rsidR="00981C6B" w:rsidRDefault="00981C6B" w:rsidP="00F91F87">
            <w:pPr>
              <w:pStyle w:val="Tekstpodstawowy"/>
              <w:spacing w:before="57" w:after="57"/>
              <w:jc w:val="center"/>
            </w:pPr>
            <w:r>
              <w:rPr>
                <w:rStyle w:val="Pogrubienie"/>
                <w:rFonts w:ascii="Times New Roman" w:hAnsi="Times New Roman"/>
                <w:sz w:val="22"/>
                <w:szCs w:val="22"/>
              </w:rPr>
              <w:t>Osoba zgłaszająca podejrzenie krzywdzenia dziecka:</w:t>
            </w:r>
          </w:p>
        </w:tc>
        <w:tc>
          <w:tcPr>
            <w:tcW w:w="7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4BF0D" w14:textId="77777777" w:rsidR="00981C6B" w:rsidRDefault="00981C6B" w:rsidP="00F91F87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14:paraId="49022825" w14:textId="77777777" w:rsidR="00981C6B" w:rsidRDefault="00981C6B" w:rsidP="00F91F87">
            <w:pPr>
              <w:pStyle w:val="Tekstpodstawowy"/>
              <w:spacing w:after="5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C6B" w14:paraId="5033913B" w14:textId="77777777" w:rsidTr="00F91F87">
        <w:trPr>
          <w:trHeight w:val="750"/>
          <w:jc w:val="center"/>
        </w:trPr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DE41C2" w14:textId="77777777" w:rsidR="00981C6B" w:rsidRDefault="00981C6B" w:rsidP="00F91F87">
            <w:pPr>
              <w:pStyle w:val="Tekstpodstawowy"/>
              <w:jc w:val="center"/>
            </w:pPr>
            <w:r>
              <w:rPr>
                <w:rStyle w:val="Pogrubienie"/>
                <w:rFonts w:ascii="Times New Roman" w:hAnsi="Times New Roman"/>
                <w:sz w:val="22"/>
                <w:szCs w:val="22"/>
              </w:rPr>
              <w:t xml:space="preserve">Przyczyna interwencji </w:t>
            </w:r>
            <w:r>
              <w:rPr>
                <w:rStyle w:val="Pogrubienie"/>
                <w:rFonts w:ascii="Times New Roman" w:hAnsi="Times New Roman"/>
                <w:sz w:val="22"/>
                <w:szCs w:val="22"/>
              </w:rPr>
              <w:br/>
              <w:t>(forma krzywdzenia):</w:t>
            </w:r>
          </w:p>
        </w:tc>
        <w:tc>
          <w:tcPr>
            <w:tcW w:w="7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DA57E" w14:textId="77777777" w:rsidR="00981C6B" w:rsidRDefault="00981C6B" w:rsidP="00F91F87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14:paraId="4612898C" w14:textId="77777777" w:rsidR="00981C6B" w:rsidRDefault="00981C6B" w:rsidP="00F91F87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C6B" w14:paraId="6549A3C5" w14:textId="77777777" w:rsidTr="00F91F87">
        <w:trPr>
          <w:trHeight w:val="138"/>
          <w:jc w:val="center"/>
        </w:trPr>
        <w:tc>
          <w:tcPr>
            <w:tcW w:w="1035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76850" w14:textId="77777777" w:rsidR="00981C6B" w:rsidRDefault="00981C6B" w:rsidP="00F91F87">
            <w:pPr>
              <w:pStyle w:val="Nagwek3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Opis podjętych działań interwencyjnych</w:t>
            </w:r>
          </w:p>
        </w:tc>
      </w:tr>
      <w:tr w:rsidR="00981C6B" w14:paraId="3D2EB1C7" w14:textId="77777777" w:rsidTr="00F91F87">
        <w:trPr>
          <w:trHeight w:val="138"/>
          <w:jc w:val="center"/>
        </w:trPr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51CAD2F" w14:textId="77777777" w:rsidR="00981C6B" w:rsidRDefault="00981C6B" w:rsidP="00F91F87">
            <w:pPr>
              <w:pStyle w:val="Tekstpodstawowy"/>
              <w:jc w:val="center"/>
            </w:pPr>
            <w:r>
              <w:rPr>
                <w:rStyle w:val="Pogrubienie"/>
                <w:rFonts w:ascii="Times New Roman" w:hAnsi="Times New Roman"/>
                <w:sz w:val="22"/>
                <w:szCs w:val="22"/>
              </w:rPr>
              <w:t>Spotkanie/a z rodzicami/opiekunami prawnymi dziecka</w:t>
            </w:r>
          </w:p>
        </w:tc>
        <w:tc>
          <w:tcPr>
            <w:tcW w:w="7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CBE23" w14:textId="77777777" w:rsidR="00981C6B" w:rsidRDefault="00981C6B" w:rsidP="00F91F87">
            <w:pPr>
              <w:pStyle w:val="Tekstpodstawowy"/>
              <w:spacing w:after="112"/>
            </w:pPr>
            <w:r>
              <w:rPr>
                <w:rStyle w:val="Pogrubienie"/>
                <w:rFonts w:ascii="Times New Roman" w:hAnsi="Times New Roman"/>
                <w:sz w:val="22"/>
                <w:szCs w:val="22"/>
              </w:rPr>
              <w:t>(data/y):</w:t>
            </w:r>
          </w:p>
          <w:p w14:paraId="77872B4A" w14:textId="77777777" w:rsidR="00981C6B" w:rsidRDefault="00981C6B" w:rsidP="00F91F87">
            <w:pPr>
              <w:pStyle w:val="Tekstpodstawowy"/>
              <w:rPr>
                <w:rStyle w:val="Pogrubienie"/>
                <w:rFonts w:ascii="Times New Roman" w:hAnsi="Times New Roman"/>
                <w:sz w:val="22"/>
                <w:szCs w:val="22"/>
              </w:rPr>
            </w:pPr>
          </w:p>
          <w:p w14:paraId="1794A946" w14:textId="77777777" w:rsidR="00981C6B" w:rsidRDefault="00981C6B" w:rsidP="00F91F87">
            <w:pPr>
              <w:pStyle w:val="Tekstpodstawowy"/>
              <w:rPr>
                <w:rStyle w:val="Pogrubienie"/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</w:tr>
      <w:tr w:rsidR="00981C6B" w14:paraId="593C67E2" w14:textId="77777777" w:rsidTr="00F91F87">
        <w:trPr>
          <w:trHeight w:val="138"/>
          <w:jc w:val="center"/>
        </w:trPr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36706D8" w14:textId="77777777" w:rsidR="00981C6B" w:rsidRDefault="00981C6B" w:rsidP="00F91F87">
            <w:pPr>
              <w:pStyle w:val="Tekstpodstawowy"/>
              <w:jc w:val="center"/>
            </w:pPr>
            <w:r>
              <w:rPr>
                <w:rStyle w:val="Pogrubienie"/>
                <w:rFonts w:ascii="Times New Roman" w:hAnsi="Times New Roman"/>
                <w:sz w:val="22"/>
                <w:szCs w:val="22"/>
              </w:rPr>
              <w:t>Interwencja zewnętrzna (właściwe podkreślić):</w:t>
            </w:r>
          </w:p>
        </w:tc>
        <w:tc>
          <w:tcPr>
            <w:tcW w:w="7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E675B" w14:textId="77777777" w:rsidR="00981C6B" w:rsidRDefault="00981C6B" w:rsidP="00F91F87">
            <w:pPr>
              <w:pStyle w:val="Zawartotabeli"/>
              <w:rPr>
                <w:rFonts w:ascii="Times New Roman" w:hAnsi="Times New Roman"/>
                <w:sz w:val="12"/>
                <w:szCs w:val="12"/>
              </w:rPr>
            </w:pPr>
          </w:p>
          <w:p w14:paraId="264FF490" w14:textId="77777777" w:rsidR="00981C6B" w:rsidRDefault="00981C6B" w:rsidP="00F91F87">
            <w:pPr>
              <w:pStyle w:val="Tekstpodstawowy"/>
              <w:numPr>
                <w:ilvl w:val="0"/>
                <w:numId w:val="12"/>
              </w:numPr>
              <w:tabs>
                <w:tab w:val="clear" w:pos="709"/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zawiadomienie o podejrzeniu popełnienia przestępstwa,</w:t>
            </w:r>
          </w:p>
          <w:p w14:paraId="6465FE5E" w14:textId="77777777" w:rsidR="00981C6B" w:rsidRDefault="00981C6B" w:rsidP="00F91F87">
            <w:pPr>
              <w:pStyle w:val="Tekstpodstawowy"/>
              <w:numPr>
                <w:ilvl w:val="0"/>
                <w:numId w:val="12"/>
              </w:numPr>
              <w:tabs>
                <w:tab w:val="clear" w:pos="709"/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wniosek o wgląd w sytuację dziecka/rodziny,</w:t>
            </w:r>
          </w:p>
          <w:p w14:paraId="37DC55FC" w14:textId="77777777" w:rsidR="00981C6B" w:rsidRDefault="00981C6B" w:rsidP="00F91F87">
            <w:pPr>
              <w:pStyle w:val="Tekstpodstawowy"/>
              <w:numPr>
                <w:ilvl w:val="0"/>
                <w:numId w:val="12"/>
              </w:numPr>
              <w:tabs>
                <w:tab w:val="clear" w:pos="709"/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informacja do jednostek Pomocy Społecznej,</w:t>
            </w:r>
          </w:p>
          <w:p w14:paraId="1ADB655D" w14:textId="77777777" w:rsidR="00981C6B" w:rsidRDefault="00981C6B" w:rsidP="00F91F87">
            <w:pPr>
              <w:pStyle w:val="Tekstpodstawowy"/>
              <w:numPr>
                <w:ilvl w:val="0"/>
                <w:numId w:val="12"/>
              </w:numPr>
              <w:tabs>
                <w:tab w:val="clear" w:pos="709"/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wszczęcie procedury Niebieskiej Karty,</w:t>
            </w:r>
          </w:p>
          <w:p w14:paraId="6DCC58D4" w14:textId="77777777" w:rsidR="00981C6B" w:rsidRDefault="00981C6B" w:rsidP="00F91F87">
            <w:pPr>
              <w:pStyle w:val="Tekstpodstawowy"/>
              <w:numPr>
                <w:ilvl w:val="0"/>
                <w:numId w:val="12"/>
              </w:numPr>
              <w:tabs>
                <w:tab w:val="clear" w:pos="709"/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inny rodzaj interwencji. Jaki? …………………………………………….</w:t>
            </w:r>
          </w:p>
          <w:p w14:paraId="5378B81F" w14:textId="77777777" w:rsidR="00981C6B" w:rsidRDefault="00981C6B" w:rsidP="00F91F87">
            <w:pPr>
              <w:pStyle w:val="Tekstpodstawowy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81C6B" w14:paraId="5F9F84E1" w14:textId="77777777" w:rsidTr="00F91F87">
        <w:trPr>
          <w:trHeight w:val="138"/>
          <w:jc w:val="center"/>
        </w:trPr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</w:tcPr>
          <w:p w14:paraId="7D6A3525" w14:textId="77777777" w:rsidR="00981C6B" w:rsidRDefault="00981C6B" w:rsidP="00F91F87">
            <w:pPr>
              <w:pStyle w:val="Zawartotabeli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E85C9CB" w14:textId="77777777" w:rsidR="00981C6B" w:rsidRDefault="00981C6B" w:rsidP="00F91F87">
            <w:pPr>
              <w:pStyle w:val="Tekstpodstawowy"/>
              <w:spacing w:after="169"/>
              <w:jc w:val="center"/>
            </w:pPr>
            <w:r>
              <w:rPr>
                <w:rStyle w:val="Pogrubienie"/>
                <w:rFonts w:ascii="Times New Roman" w:hAnsi="Times New Roman"/>
                <w:sz w:val="22"/>
                <w:szCs w:val="22"/>
              </w:rPr>
              <w:t>Dane dotyczące interwencji (nazwa organu, do którego zgłoszono interwencję, data interwencji):</w:t>
            </w:r>
          </w:p>
        </w:tc>
        <w:tc>
          <w:tcPr>
            <w:tcW w:w="7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B6C9B" w14:textId="77777777" w:rsidR="00981C6B" w:rsidRDefault="00981C6B" w:rsidP="00F91F87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14:paraId="6EA23386" w14:textId="77777777" w:rsidR="00981C6B" w:rsidRDefault="00981C6B" w:rsidP="00F91F87">
            <w:pPr>
              <w:pStyle w:val="Tekstpodstawow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C6B" w14:paraId="3968CEE3" w14:textId="77777777" w:rsidTr="00F91F87">
        <w:trPr>
          <w:trHeight w:val="138"/>
          <w:jc w:val="center"/>
        </w:trPr>
        <w:tc>
          <w:tcPr>
            <w:tcW w:w="1035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9867B" w14:textId="77777777" w:rsidR="00981C6B" w:rsidRDefault="00981C6B" w:rsidP="00F91F87">
            <w:pPr>
              <w:pStyle w:val="Nagwek3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Plan pomocy wobec dziecka i rodziny po interwencji</w:t>
            </w:r>
          </w:p>
        </w:tc>
      </w:tr>
      <w:tr w:rsidR="00981C6B" w14:paraId="151CE9A0" w14:textId="77777777" w:rsidTr="00F91F87">
        <w:trPr>
          <w:trHeight w:val="138"/>
          <w:jc w:val="center"/>
        </w:trPr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D5A8C5" w14:textId="77777777" w:rsidR="00981C6B" w:rsidRDefault="00981C6B" w:rsidP="00F91F87">
            <w:pPr>
              <w:pStyle w:val="Tekstpodstawowy"/>
              <w:jc w:val="center"/>
            </w:pPr>
            <w:r>
              <w:rPr>
                <w:rStyle w:val="Pogrubienie"/>
                <w:rFonts w:ascii="Times New Roman" w:hAnsi="Times New Roman"/>
                <w:sz w:val="22"/>
                <w:szCs w:val="22"/>
              </w:rPr>
              <w:t>Działania wobec dziecka:</w:t>
            </w:r>
          </w:p>
        </w:tc>
        <w:tc>
          <w:tcPr>
            <w:tcW w:w="7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839ED" w14:textId="77777777" w:rsidR="00981C6B" w:rsidRDefault="00981C6B" w:rsidP="00F91F87">
            <w:pPr>
              <w:pStyle w:val="Zawartotabeli"/>
              <w:rPr>
                <w:rFonts w:ascii="Times New Roman" w:hAnsi="Times New Roman"/>
                <w:sz w:val="16"/>
                <w:szCs w:val="16"/>
              </w:rPr>
            </w:pPr>
          </w:p>
          <w:p w14:paraId="1D9300F5" w14:textId="77777777" w:rsidR="00981C6B" w:rsidRDefault="00981C6B" w:rsidP="00F91F87">
            <w:pPr>
              <w:pStyle w:val="Zawartotabeli"/>
              <w:rPr>
                <w:rFonts w:ascii="Times New Roman" w:hAnsi="Times New Roman"/>
                <w:sz w:val="16"/>
                <w:szCs w:val="16"/>
              </w:rPr>
            </w:pPr>
          </w:p>
          <w:p w14:paraId="2B9871E6" w14:textId="77777777" w:rsidR="00981C6B" w:rsidRDefault="00981C6B" w:rsidP="00F91F87">
            <w:pPr>
              <w:pStyle w:val="Tekstpodstawowy"/>
              <w:spacing w:after="283"/>
              <w:rPr>
                <w:rFonts w:ascii="Times New Roman" w:hAnsi="Times New Roman"/>
                <w:sz w:val="16"/>
                <w:szCs w:val="16"/>
              </w:rPr>
            </w:pPr>
          </w:p>
          <w:p w14:paraId="1256558E" w14:textId="77777777" w:rsidR="00981C6B" w:rsidRDefault="00981C6B" w:rsidP="00F91F87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1C6B" w14:paraId="486D61C4" w14:textId="77777777" w:rsidTr="00F91F87">
        <w:trPr>
          <w:jc w:val="center"/>
        </w:trPr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13B6C14" w14:textId="77777777" w:rsidR="00981C6B" w:rsidRDefault="00981C6B" w:rsidP="00F91F87">
            <w:pPr>
              <w:pStyle w:val="Tekstpodstawowy"/>
              <w:spacing w:after="55"/>
              <w:jc w:val="center"/>
            </w:pPr>
            <w:r>
              <w:rPr>
                <w:rStyle w:val="Pogrubienie"/>
                <w:rFonts w:ascii="Times New Roman" w:hAnsi="Times New Roman"/>
                <w:sz w:val="22"/>
                <w:szCs w:val="22"/>
              </w:rPr>
              <w:t>Działania wobec rodziców/opiekunów dziecka:</w:t>
            </w:r>
          </w:p>
        </w:tc>
        <w:tc>
          <w:tcPr>
            <w:tcW w:w="7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E03A6" w14:textId="77777777" w:rsidR="00981C6B" w:rsidRDefault="00981C6B" w:rsidP="00F91F87">
            <w:pPr>
              <w:pStyle w:val="Zawartotabeli"/>
              <w:rPr>
                <w:rFonts w:ascii="Times New Roman" w:hAnsi="Times New Roman"/>
                <w:sz w:val="16"/>
                <w:szCs w:val="16"/>
              </w:rPr>
            </w:pPr>
          </w:p>
          <w:p w14:paraId="41CEBC9D" w14:textId="77777777" w:rsidR="00981C6B" w:rsidRDefault="00981C6B" w:rsidP="00F91F87">
            <w:pPr>
              <w:pStyle w:val="Zawartotabeli"/>
              <w:rPr>
                <w:rFonts w:ascii="Times New Roman" w:hAnsi="Times New Roman"/>
                <w:sz w:val="16"/>
                <w:szCs w:val="16"/>
              </w:rPr>
            </w:pPr>
          </w:p>
          <w:p w14:paraId="3326AD8D" w14:textId="77777777" w:rsidR="00981C6B" w:rsidRDefault="00981C6B" w:rsidP="00F91F87">
            <w:pPr>
              <w:pStyle w:val="Zawartotabeli"/>
              <w:rPr>
                <w:rFonts w:ascii="Times New Roman" w:hAnsi="Times New Roman"/>
                <w:sz w:val="16"/>
                <w:szCs w:val="16"/>
              </w:rPr>
            </w:pPr>
          </w:p>
          <w:p w14:paraId="6DDCBDE1" w14:textId="77777777" w:rsidR="00981C6B" w:rsidRDefault="00981C6B" w:rsidP="00F91F87">
            <w:pPr>
              <w:pStyle w:val="Tekstpodstawowy"/>
              <w:spacing w:after="283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1C6B" w14:paraId="612B174A" w14:textId="77777777" w:rsidTr="00F91F87">
        <w:trPr>
          <w:jc w:val="center"/>
        </w:trPr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74C6DF4" w14:textId="77777777" w:rsidR="00981C6B" w:rsidRDefault="00981C6B" w:rsidP="00F91F87">
            <w:pPr>
              <w:pStyle w:val="Tekstpodstawowy"/>
              <w:jc w:val="center"/>
            </w:pPr>
            <w:r>
              <w:rPr>
                <w:rStyle w:val="Pogrubienie"/>
                <w:rFonts w:ascii="Times New Roman" w:hAnsi="Times New Roman"/>
                <w:sz w:val="22"/>
                <w:szCs w:val="22"/>
              </w:rPr>
              <w:t>Działania interdyscyplinarne wewnętrzne:</w:t>
            </w:r>
          </w:p>
        </w:tc>
        <w:tc>
          <w:tcPr>
            <w:tcW w:w="7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2E3A3" w14:textId="77777777" w:rsidR="00981C6B" w:rsidRDefault="00981C6B" w:rsidP="00F91F87">
            <w:pPr>
              <w:pStyle w:val="Zawartotabeli"/>
              <w:rPr>
                <w:rFonts w:ascii="Times New Roman" w:hAnsi="Times New Roman"/>
                <w:sz w:val="16"/>
                <w:szCs w:val="16"/>
              </w:rPr>
            </w:pPr>
          </w:p>
          <w:p w14:paraId="6783AE51" w14:textId="77777777" w:rsidR="00981C6B" w:rsidRDefault="00981C6B" w:rsidP="00F91F87">
            <w:pPr>
              <w:pStyle w:val="Zawartotabeli"/>
              <w:rPr>
                <w:rFonts w:ascii="Times New Roman" w:hAnsi="Times New Roman"/>
                <w:sz w:val="16"/>
                <w:szCs w:val="16"/>
              </w:rPr>
            </w:pPr>
          </w:p>
          <w:p w14:paraId="41C34BEB" w14:textId="77777777" w:rsidR="00981C6B" w:rsidRDefault="00981C6B" w:rsidP="00F91F87">
            <w:pPr>
              <w:pStyle w:val="Zawartotabeli"/>
              <w:rPr>
                <w:rFonts w:ascii="Times New Roman" w:hAnsi="Times New Roman"/>
                <w:sz w:val="16"/>
                <w:szCs w:val="16"/>
              </w:rPr>
            </w:pPr>
          </w:p>
          <w:p w14:paraId="7C443ED3" w14:textId="77777777" w:rsidR="00981C6B" w:rsidRDefault="00981C6B" w:rsidP="00F91F87">
            <w:pPr>
              <w:pStyle w:val="Tekstpodstawowy"/>
              <w:spacing w:after="283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1C6B" w14:paraId="6BE33B7C" w14:textId="77777777" w:rsidTr="00F91F87">
        <w:trPr>
          <w:jc w:val="center"/>
        </w:trPr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296ECA" w14:textId="77777777" w:rsidR="00981C6B" w:rsidRDefault="00981C6B" w:rsidP="00F91F87">
            <w:pPr>
              <w:pStyle w:val="Tekstpodstawowy"/>
              <w:jc w:val="center"/>
            </w:pPr>
            <w:r>
              <w:rPr>
                <w:rStyle w:val="Pogrubienie"/>
                <w:rFonts w:ascii="Times New Roman" w:hAnsi="Times New Roman"/>
                <w:sz w:val="22"/>
                <w:szCs w:val="22"/>
              </w:rPr>
              <w:t>Działania interdyscyplinarne zewnętrzne (z kim?):</w:t>
            </w:r>
          </w:p>
        </w:tc>
        <w:tc>
          <w:tcPr>
            <w:tcW w:w="7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C0D5B" w14:textId="77777777" w:rsidR="00981C6B" w:rsidRDefault="00981C6B" w:rsidP="00F91F87">
            <w:pPr>
              <w:pStyle w:val="Zawartotabeli"/>
              <w:rPr>
                <w:rFonts w:ascii="Times New Roman" w:hAnsi="Times New Roman"/>
                <w:sz w:val="16"/>
                <w:szCs w:val="16"/>
              </w:rPr>
            </w:pPr>
          </w:p>
          <w:p w14:paraId="1CE92AF6" w14:textId="77777777" w:rsidR="00981C6B" w:rsidRDefault="00981C6B" w:rsidP="00F91F87">
            <w:pPr>
              <w:pStyle w:val="Zawartotabeli"/>
              <w:rPr>
                <w:rFonts w:ascii="Times New Roman" w:hAnsi="Times New Roman"/>
                <w:sz w:val="16"/>
                <w:szCs w:val="16"/>
              </w:rPr>
            </w:pPr>
          </w:p>
          <w:p w14:paraId="3821DD1C" w14:textId="77777777" w:rsidR="00981C6B" w:rsidRDefault="00981C6B" w:rsidP="00F91F87">
            <w:pPr>
              <w:pStyle w:val="Zawartotabeli"/>
              <w:rPr>
                <w:rFonts w:ascii="Times New Roman" w:hAnsi="Times New Roman"/>
                <w:sz w:val="16"/>
                <w:szCs w:val="16"/>
              </w:rPr>
            </w:pPr>
          </w:p>
          <w:p w14:paraId="062C486D" w14:textId="77777777" w:rsidR="00981C6B" w:rsidRDefault="00981C6B" w:rsidP="00F91F87">
            <w:pPr>
              <w:pStyle w:val="Tekstpodstawowy"/>
              <w:spacing w:after="283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1C6B" w14:paraId="1776FBCC" w14:textId="77777777" w:rsidTr="00F91F87">
        <w:trPr>
          <w:jc w:val="center"/>
        </w:trPr>
        <w:tc>
          <w:tcPr>
            <w:tcW w:w="392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6E059A" w14:textId="77777777" w:rsidR="00981C6B" w:rsidRDefault="00981C6B" w:rsidP="00F91F87">
            <w:pPr>
              <w:pStyle w:val="Tekstpodstawowy"/>
              <w:jc w:val="center"/>
            </w:pPr>
            <w:r>
              <w:rPr>
                <w:rStyle w:val="Pogrubienie"/>
                <w:rFonts w:ascii="Times New Roman" w:hAnsi="Times New Roman"/>
                <w:sz w:val="22"/>
                <w:szCs w:val="22"/>
              </w:rPr>
              <w:t>Imię i nazwisko konsultanta/terapeuty prowadzącego działania interwencyjne:</w:t>
            </w:r>
          </w:p>
        </w:tc>
        <w:tc>
          <w:tcPr>
            <w:tcW w:w="6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99AAC" w14:textId="77777777" w:rsidR="00981C6B" w:rsidRDefault="00981C6B" w:rsidP="00F91F87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14:paraId="110F7508" w14:textId="77777777" w:rsidR="00981C6B" w:rsidRDefault="00981C6B" w:rsidP="00F91F87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14:paraId="19095E65" w14:textId="77777777" w:rsidR="00981C6B" w:rsidRDefault="00981C6B" w:rsidP="00F91F87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AA66FF0" w14:textId="77777777" w:rsidR="00981C6B" w:rsidRDefault="00981C6B" w:rsidP="00981C6B">
      <w:pPr>
        <w:pStyle w:val="Tekstpodstawowy"/>
        <w:spacing w:line="360" w:lineRule="auto"/>
        <w:rPr>
          <w:rFonts w:ascii="Times New Roman" w:hAnsi="Times New Roman"/>
        </w:rPr>
      </w:pPr>
    </w:p>
    <w:p w14:paraId="559DB19B" w14:textId="77777777" w:rsidR="001F2C8E" w:rsidRDefault="001F2C8E"/>
    <w:sectPr w:rsidR="001F2C8E">
      <w:footerReference w:type="default" r:id="rId7"/>
      <w:pgSz w:w="11906" w:h="17342"/>
      <w:pgMar w:top="1077" w:right="1134" w:bottom="1616" w:left="1134" w:header="0" w:footer="1077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;Times New Roman">
    <w:panose1 w:val="00000000000000000000"/>
    <w:charset w:val="00"/>
    <w:family w:val="roman"/>
    <w:notTrueType/>
    <w:pitch w:val="default"/>
  </w:font>
  <w:font w:name="Calibri;Calibr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94609" w14:textId="77777777" w:rsidR="00FC1BBA" w:rsidRDefault="00981C6B">
    <w:pPr>
      <w:pStyle w:val="Stopka"/>
      <w:jc w:val="right"/>
      <w:rPr>
        <w:rFonts w:ascii="Times New Roman" w:hAnsi="Times New Roman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418F" w14:textId="77777777" w:rsidR="00FC1BBA" w:rsidRDefault="00981C6B">
    <w:pPr>
      <w:pStyle w:val="Stopka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fldChar w:fldCharType="begin"/>
    </w:r>
    <w:r>
      <w:rPr>
        <w:rFonts w:ascii="Times New Roman" w:hAnsi="Times New Roman"/>
        <w:sz w:val="22"/>
        <w:szCs w:val="22"/>
      </w:rPr>
      <w:instrText xml:space="preserve"> PAGE </w:instrText>
    </w:r>
    <w:r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sz w:val="22"/>
        <w:szCs w:val="22"/>
      </w:rPr>
      <w:t>14</w:t>
    </w:r>
    <w:r>
      <w:rPr>
        <w:rFonts w:ascii="Times New Roman" w:hAnsi="Times New Roman"/>
        <w:sz w:val="22"/>
        <w:szCs w:val="22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1CC"/>
    <w:multiLevelType w:val="multilevel"/>
    <w:tmpl w:val="18142A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4071C8"/>
    <w:multiLevelType w:val="multilevel"/>
    <w:tmpl w:val="C14C2C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1772B0"/>
    <w:multiLevelType w:val="multilevel"/>
    <w:tmpl w:val="1ACA304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33F57BE5"/>
    <w:multiLevelType w:val="multilevel"/>
    <w:tmpl w:val="87F4284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39EB1CE8"/>
    <w:multiLevelType w:val="multilevel"/>
    <w:tmpl w:val="65748BB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3A8C545A"/>
    <w:multiLevelType w:val="multilevel"/>
    <w:tmpl w:val="9EE4F7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9100A6F"/>
    <w:multiLevelType w:val="multilevel"/>
    <w:tmpl w:val="C850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9944ADD"/>
    <w:multiLevelType w:val="multilevel"/>
    <w:tmpl w:val="66F645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AFC4733"/>
    <w:multiLevelType w:val="multilevel"/>
    <w:tmpl w:val="4E9E7B4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5F2277DB"/>
    <w:multiLevelType w:val="multilevel"/>
    <w:tmpl w:val="CC928AA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6B0C68C5"/>
    <w:multiLevelType w:val="multilevel"/>
    <w:tmpl w:val="22149DE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7E2D4FBF"/>
    <w:multiLevelType w:val="multilevel"/>
    <w:tmpl w:val="3D82ED8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8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27"/>
    <w:rsid w:val="001F2C8E"/>
    <w:rsid w:val="00981C6B"/>
    <w:rsid w:val="00B3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07734-116C-4AA5-A6EE-F767A55D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C6B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Nagwek3">
    <w:name w:val="heading 3"/>
    <w:basedOn w:val="Nagwek"/>
    <w:next w:val="Tekstpodstawowy"/>
    <w:link w:val="Nagwek3Znak"/>
    <w:qFormat/>
    <w:rsid w:val="00981C6B"/>
    <w:pPr>
      <w:keepNext/>
      <w:tabs>
        <w:tab w:val="clear" w:pos="4536"/>
        <w:tab w:val="clear" w:pos="9072"/>
      </w:tabs>
      <w:spacing w:before="140" w:after="120"/>
      <w:outlineLvl w:val="2"/>
    </w:pPr>
    <w:rPr>
      <w:rFonts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81C6B"/>
    <w:rPr>
      <w:rFonts w:ascii="Liberation Serif" w:eastAsia="Segoe UI" w:hAnsi="Liberation Serif" w:cs="Tahoma"/>
      <w:b/>
      <w:bCs/>
      <w:color w:val="000000"/>
      <w:sz w:val="28"/>
      <w:szCs w:val="28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81C6B"/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styleId="Pogrubienie">
    <w:name w:val="Strong"/>
    <w:qFormat/>
    <w:rsid w:val="00981C6B"/>
    <w:rPr>
      <w:b/>
      <w:bCs/>
    </w:rPr>
  </w:style>
  <w:style w:type="paragraph" w:styleId="Tekstpodstawowy">
    <w:name w:val="Body Text"/>
    <w:basedOn w:val="Normalny"/>
    <w:link w:val="TekstpodstawowyZnak"/>
    <w:rsid w:val="00981C6B"/>
    <w:pPr>
      <w:jc w:val="both"/>
    </w:pPr>
  </w:style>
  <w:style w:type="character" w:customStyle="1" w:styleId="TekstpodstawowyZnak1">
    <w:name w:val="Tekst podstawowy Znak1"/>
    <w:basedOn w:val="Domylnaczcionkaakapitu"/>
    <w:uiPriority w:val="99"/>
    <w:semiHidden/>
    <w:rsid w:val="00981C6B"/>
    <w:rPr>
      <w:rFonts w:ascii="Liberation Serif" w:eastAsia="Segoe UI" w:hAnsi="Liberation Serif" w:cs="Mangal"/>
      <w:color w:val="000000"/>
      <w:sz w:val="24"/>
      <w:szCs w:val="21"/>
      <w:lang w:eastAsia="zh-CN" w:bidi="hi-IN"/>
    </w:rPr>
  </w:style>
  <w:style w:type="paragraph" w:customStyle="1" w:styleId="Default">
    <w:name w:val="Default"/>
    <w:qFormat/>
    <w:rsid w:val="00981C6B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981C6B"/>
    <w:pPr>
      <w:ind w:left="474" w:hanging="358"/>
      <w:jc w:val="both"/>
    </w:pPr>
  </w:style>
  <w:style w:type="paragraph" w:customStyle="1" w:styleId="Zawartotabeli">
    <w:name w:val="Zawartość tabeli"/>
    <w:basedOn w:val="Normalny"/>
    <w:qFormat/>
    <w:rsid w:val="00981C6B"/>
    <w:pPr>
      <w:suppressLineNumbers/>
    </w:pPr>
  </w:style>
  <w:style w:type="paragraph" w:styleId="Stopka">
    <w:name w:val="footer"/>
    <w:basedOn w:val="Normalny"/>
    <w:link w:val="StopkaZnak"/>
    <w:rsid w:val="00981C6B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981C6B"/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981C6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81C6B"/>
    <w:rPr>
      <w:rFonts w:ascii="Liberation Serif" w:eastAsia="Segoe UI" w:hAnsi="Liberation Serif" w:cs="Mangal"/>
      <w:color w:val="000000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3707</Words>
  <Characters>22246</Characters>
  <Application>Microsoft Office Word</Application>
  <DocSecurity>0</DocSecurity>
  <Lines>185</Lines>
  <Paragraphs>51</Paragraphs>
  <ScaleCrop>false</ScaleCrop>
  <Company/>
  <LinksUpToDate>false</LinksUpToDate>
  <CharactersWithSpaces>25902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2026-06-23T09:45:00Z</dcterms:created>
  <dcterms:modified xsi:type="dcterms:W3CDTF">2026-06-23T09:45:00Z</dcterms:modified>
</cp:coreProperties>
</file>